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045" w14:textId="77777777" w:rsidR="0008284D" w:rsidRDefault="0008284D" w:rsidP="00730E4C">
      <w:pPr>
        <w:pStyle w:val="PHEChapterheading"/>
        <w:spacing w:after="0"/>
        <w:rPr>
          <w:spacing w:val="-4"/>
        </w:rPr>
      </w:pPr>
      <w:bookmarkStart w:id="0" w:name="_Toc441046249"/>
    </w:p>
    <w:p w14:paraId="32B1848A" w14:textId="77777777" w:rsidR="00730E4C" w:rsidRPr="00730E4C" w:rsidRDefault="00965E10" w:rsidP="00730E4C">
      <w:pPr>
        <w:pStyle w:val="Title"/>
        <w:spacing w:after="0"/>
        <w:rPr>
          <w:smallCaps w:val="0"/>
          <w:sz w:val="48"/>
          <w:szCs w:val="48"/>
        </w:rPr>
      </w:pPr>
      <w:r w:rsidRPr="00730E4C">
        <w:rPr>
          <w:smallCaps w:val="0"/>
          <w:color w:val="98002E"/>
          <w:sz w:val="48"/>
          <w:szCs w:val="48"/>
        </w:rPr>
        <w:t xml:space="preserve">Appendix </w:t>
      </w:r>
      <w:r w:rsidR="00EA0350" w:rsidRPr="00730E4C">
        <w:rPr>
          <w:smallCaps w:val="0"/>
          <w:color w:val="98002E"/>
          <w:sz w:val="48"/>
          <w:szCs w:val="48"/>
        </w:rPr>
        <w:t>6</w:t>
      </w:r>
      <w:r w:rsidR="00A811DB" w:rsidRPr="00730E4C">
        <w:rPr>
          <w:smallCaps w:val="0"/>
          <w:color w:val="98002E"/>
          <w:sz w:val="48"/>
          <w:szCs w:val="48"/>
        </w:rPr>
        <w:t xml:space="preserve">. </w:t>
      </w:r>
      <w:r w:rsidRPr="00730E4C">
        <w:rPr>
          <w:smallCaps w:val="0"/>
          <w:color w:val="98002E"/>
          <w:sz w:val="48"/>
          <w:szCs w:val="48"/>
        </w:rPr>
        <w:t xml:space="preserve">Grading </w:t>
      </w:r>
      <w:r w:rsidR="00C722DC" w:rsidRPr="00730E4C">
        <w:rPr>
          <w:smallCaps w:val="0"/>
          <w:color w:val="98002E"/>
          <w:sz w:val="48"/>
          <w:szCs w:val="48"/>
        </w:rPr>
        <w:t xml:space="preserve">and efficacy </w:t>
      </w:r>
      <w:r w:rsidRPr="00730E4C">
        <w:rPr>
          <w:smallCaps w:val="0"/>
          <w:color w:val="98002E"/>
          <w:sz w:val="48"/>
          <w:szCs w:val="48"/>
        </w:rPr>
        <w:t>matri</w:t>
      </w:r>
      <w:r w:rsidR="00C722DC" w:rsidRPr="00730E4C">
        <w:rPr>
          <w:smallCaps w:val="0"/>
          <w:color w:val="98002E"/>
          <w:sz w:val="48"/>
          <w:szCs w:val="48"/>
        </w:rPr>
        <w:t>ces</w:t>
      </w:r>
      <w:bookmarkEnd w:id="0"/>
    </w:p>
    <w:p w14:paraId="5F366425" w14:textId="77777777" w:rsidR="00C722DC" w:rsidRPr="00730E4C" w:rsidRDefault="00C722DC" w:rsidP="00730E4C">
      <w:pPr>
        <w:pStyle w:val="Subtitle"/>
        <w:rPr>
          <w:i w:val="0"/>
          <w:smallCaps w:val="0"/>
          <w:spacing w:val="0"/>
          <w:sz w:val="26"/>
          <w:szCs w:val="26"/>
        </w:rPr>
      </w:pPr>
      <w:r w:rsidRPr="00730E4C">
        <w:rPr>
          <w:i w:val="0"/>
          <w:smallCaps w:val="0"/>
          <w:color w:val="98002E"/>
          <w:spacing w:val="0"/>
          <w:sz w:val="26"/>
          <w:szCs w:val="26"/>
        </w:rPr>
        <w:t>Grading of information received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27"/>
        <w:gridCol w:w="2015"/>
        <w:gridCol w:w="2041"/>
        <w:gridCol w:w="2025"/>
      </w:tblGrid>
      <w:tr w:rsidR="00965E10" w:rsidRPr="00540070" w14:paraId="39BFB614" w14:textId="77777777" w:rsidTr="00124629">
        <w:tc>
          <w:tcPr>
            <w:tcW w:w="1000" w:type="pct"/>
            <w:tcBorders>
              <w:right w:val="single" w:sz="4" w:space="0" w:color="auto"/>
            </w:tcBorders>
            <w:shd w:val="clear" w:color="auto" w:fill="000000"/>
          </w:tcPr>
          <w:p w14:paraId="44ACBA41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b/>
              </w:rPr>
              <w:t>Grading</w:t>
            </w:r>
            <w:r w:rsidR="0018243B" w:rsidRPr="00124629">
              <w:rPr>
                <w:b/>
              </w:rPr>
              <w:br/>
            </w:r>
            <w:r w:rsidRPr="00124629">
              <w:rPr>
                <w:b/>
              </w:rPr>
              <w:t>criteri</w:t>
            </w:r>
            <w:r w:rsidR="00A92D70">
              <w:rPr>
                <w:b/>
              </w:rPr>
              <w:t xml:space="preserve">a 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14:paraId="31722F26" w14:textId="77777777" w:rsidR="00965E10" w:rsidRPr="00124629" w:rsidRDefault="00965E10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>Weak evidence</w:t>
            </w:r>
          </w:p>
          <w:p w14:paraId="04878EFD" w14:textId="77777777" w:rsidR="00965E10" w:rsidRPr="00124629" w:rsidRDefault="00965E10" w:rsidP="00124629">
            <w:pPr>
              <w:pStyle w:val="NoSpacing"/>
              <w:spacing w:before="120" w:after="120"/>
              <w:rPr>
                <w:i/>
                <w:sz w:val="20"/>
              </w:rPr>
            </w:pPr>
            <w:r w:rsidRPr="00124629">
              <w:rPr>
                <w:sz w:val="20"/>
              </w:rPr>
              <w:t xml:space="preserve">Do not consider </w:t>
            </w:r>
            <w:r w:rsidR="00276CA8" w:rsidRPr="00124629">
              <w:rPr>
                <w:sz w:val="20"/>
              </w:rPr>
              <w:t xml:space="preserve">an </w:t>
            </w:r>
            <w:r w:rsidRPr="00124629">
              <w:rPr>
                <w:sz w:val="20"/>
              </w:rPr>
              <w:t>alert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14:paraId="5F852CA4" w14:textId="77777777" w:rsidR="00965E10" w:rsidRPr="00124629" w:rsidRDefault="00965E10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>Medium evidence</w:t>
            </w:r>
          </w:p>
          <w:p w14:paraId="130E7A47" w14:textId="77777777" w:rsidR="00965E10" w:rsidRPr="00124629" w:rsidRDefault="00965E10" w:rsidP="00124629">
            <w:pPr>
              <w:pStyle w:val="NoSpacing"/>
              <w:spacing w:before="120" w:after="120"/>
              <w:rPr>
                <w:i/>
                <w:sz w:val="20"/>
              </w:rPr>
            </w:pPr>
            <w:r w:rsidRPr="00124629">
              <w:rPr>
                <w:sz w:val="20"/>
              </w:rPr>
              <w:t>Only consider if supported by multiple criteria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14:paraId="2D75C272" w14:textId="77777777" w:rsidR="00965E10" w:rsidRPr="00124629" w:rsidRDefault="00965E10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>Strong evidence</w:t>
            </w:r>
          </w:p>
          <w:p w14:paraId="19B1624A" w14:textId="77777777" w:rsidR="00965E10" w:rsidRPr="00124629" w:rsidRDefault="00965E10" w:rsidP="00124629">
            <w:pPr>
              <w:pStyle w:val="NoSpacing"/>
              <w:spacing w:before="120" w:after="120"/>
              <w:rPr>
                <w:i/>
                <w:sz w:val="20"/>
              </w:rPr>
            </w:pPr>
            <w:r w:rsidRPr="00124629">
              <w:rPr>
                <w:sz w:val="20"/>
              </w:rPr>
              <w:t xml:space="preserve">Consider </w:t>
            </w:r>
            <w:r w:rsidR="00237CCC" w:rsidRPr="00124629">
              <w:rPr>
                <w:sz w:val="20"/>
              </w:rPr>
              <w:t xml:space="preserve">an </w:t>
            </w:r>
            <w:r w:rsidRPr="00124629">
              <w:rPr>
                <w:sz w:val="20"/>
              </w:rPr>
              <w:t>alert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14:paraId="45146050" w14:textId="77777777" w:rsidR="00965E10" w:rsidRPr="00124629" w:rsidRDefault="00965E10" w:rsidP="00124629">
            <w:pPr>
              <w:pStyle w:val="NoSpacing"/>
              <w:spacing w:before="120" w:after="120"/>
              <w:rPr>
                <w:b/>
                <w:i/>
                <w:sz w:val="20"/>
              </w:rPr>
            </w:pPr>
            <w:r w:rsidRPr="00124629">
              <w:rPr>
                <w:b/>
                <w:sz w:val="20"/>
              </w:rPr>
              <w:t>Exceptional circumstance</w:t>
            </w:r>
          </w:p>
        </w:tc>
      </w:tr>
      <w:tr w:rsidR="00965E10" w:rsidRPr="00540070" w14:paraId="528CBCFF" w14:textId="77777777" w:rsidTr="00124629">
        <w:tc>
          <w:tcPr>
            <w:tcW w:w="1000" w:type="pct"/>
            <w:shd w:val="clear" w:color="auto" w:fill="800000"/>
          </w:tcPr>
          <w:p w14:paraId="0AB8EF04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1. Local relevance</w:t>
            </w:r>
          </w:p>
        </w:tc>
        <w:tc>
          <w:tcPr>
            <w:tcW w:w="1000" w:type="pct"/>
            <w:shd w:val="clear" w:color="auto" w:fill="D9D9D9"/>
          </w:tcPr>
          <w:p w14:paraId="73B62672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Not locally relevant</w:t>
            </w:r>
          </w:p>
        </w:tc>
        <w:tc>
          <w:tcPr>
            <w:tcW w:w="994" w:type="pct"/>
            <w:shd w:val="clear" w:color="auto" w:fill="D9D9D9"/>
          </w:tcPr>
          <w:p w14:paraId="2DEDD3E2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Maybe relevant</w:t>
            </w:r>
          </w:p>
        </w:tc>
        <w:tc>
          <w:tcPr>
            <w:tcW w:w="1007" w:type="pct"/>
            <w:tcBorders>
              <w:right w:val="single" w:sz="4" w:space="0" w:color="auto"/>
            </w:tcBorders>
            <w:shd w:val="clear" w:color="auto" w:fill="D9D9D9"/>
          </w:tcPr>
          <w:p w14:paraId="17E6514E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iCs/>
                <w:sz w:val="20"/>
              </w:rPr>
              <w:t>Locally relevant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C9ECC2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iCs/>
                <w:sz w:val="20"/>
              </w:rPr>
              <w:t>Exceptional circumstances</w:t>
            </w:r>
          </w:p>
        </w:tc>
      </w:tr>
      <w:tr w:rsidR="00965E10" w:rsidRPr="00540070" w14:paraId="03C4561A" w14:textId="77777777" w:rsidTr="00124629">
        <w:tc>
          <w:tcPr>
            <w:tcW w:w="1000" w:type="pct"/>
            <w:shd w:val="clear" w:color="auto" w:fill="D9D9D9"/>
          </w:tcPr>
          <w:p w14:paraId="7C3B597A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Tick one box</w:t>
            </w:r>
          </w:p>
        </w:tc>
        <w:sdt>
          <w:sdtPr>
            <w:rPr>
              <w:rFonts w:cs="Arial"/>
              <w:color w:val="auto"/>
              <w:sz w:val="20"/>
            </w:rPr>
            <w:id w:val="-88093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0BE48B2B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1661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pct"/>
                <w:shd w:val="clear" w:color="auto" w:fill="auto"/>
              </w:tcPr>
              <w:p w14:paraId="59BBAF2F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8981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tcBorders>
                  <w:right w:val="single" w:sz="4" w:space="0" w:color="000000"/>
                </w:tcBorders>
                <w:shd w:val="clear" w:color="auto" w:fill="auto"/>
              </w:tcPr>
              <w:p w14:paraId="103C919E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30521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pct"/>
                <w:tcBorders>
                  <w:left w:val="single" w:sz="4" w:space="0" w:color="000000"/>
                  <w:right w:val="single" w:sz="4" w:space="0" w:color="auto"/>
                </w:tcBorders>
                <w:shd w:val="clear" w:color="auto" w:fill="auto"/>
              </w:tcPr>
              <w:p w14:paraId="7EAB1151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965E10" w:rsidRPr="00540070" w14:paraId="4257ED22" w14:textId="77777777" w:rsidTr="00124629">
        <w:tc>
          <w:tcPr>
            <w:tcW w:w="1000" w:type="pct"/>
            <w:shd w:val="clear" w:color="auto" w:fill="800000"/>
          </w:tcPr>
          <w:p w14:paraId="1E27D8B9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2. Anecdotal report</w:t>
            </w:r>
          </w:p>
        </w:tc>
        <w:tc>
          <w:tcPr>
            <w:tcW w:w="1000" w:type="pct"/>
            <w:shd w:val="clear" w:color="auto" w:fill="D9D9D9"/>
          </w:tcPr>
          <w:p w14:paraId="79B1EA4D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Anecdotal without support</w:t>
            </w:r>
          </w:p>
        </w:tc>
        <w:tc>
          <w:tcPr>
            <w:tcW w:w="994" w:type="pct"/>
            <w:shd w:val="clear" w:color="auto" w:fill="D9D9D9"/>
          </w:tcPr>
          <w:p w14:paraId="3976758C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Anecdotal supported by multiple reports</w:t>
            </w:r>
          </w:p>
        </w:tc>
        <w:tc>
          <w:tcPr>
            <w:tcW w:w="1007" w:type="pct"/>
            <w:tcBorders>
              <w:right w:val="single" w:sz="4" w:space="0" w:color="000000"/>
            </w:tcBorders>
            <w:shd w:val="clear" w:color="auto" w:fill="D9D9D9"/>
          </w:tcPr>
          <w:p w14:paraId="10885327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Anecdotal supported by multiple sources and other criteria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8EACA18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iCs/>
                <w:sz w:val="20"/>
              </w:rPr>
              <w:t>Exceptional circumstances</w:t>
            </w:r>
          </w:p>
        </w:tc>
      </w:tr>
      <w:tr w:rsidR="00965E10" w:rsidRPr="00540070" w14:paraId="17FC2CE0" w14:textId="77777777" w:rsidTr="00124629">
        <w:tc>
          <w:tcPr>
            <w:tcW w:w="1000" w:type="pct"/>
            <w:shd w:val="clear" w:color="auto" w:fill="D9D9D9"/>
          </w:tcPr>
          <w:p w14:paraId="42311934" w14:textId="77777777" w:rsidR="00965E10" w:rsidRPr="00124629" w:rsidRDefault="00965E10" w:rsidP="00124629">
            <w:pPr>
              <w:pStyle w:val="NoSpacing"/>
              <w:spacing w:before="120" w:after="120"/>
              <w:rPr>
                <w:color w:val="000000"/>
                <w:sz w:val="20"/>
              </w:rPr>
            </w:pPr>
            <w:r w:rsidRPr="00124629">
              <w:rPr>
                <w:sz w:val="20"/>
              </w:rPr>
              <w:t>Tick one box</w:t>
            </w:r>
          </w:p>
        </w:tc>
        <w:sdt>
          <w:sdtPr>
            <w:rPr>
              <w:rFonts w:cs="Arial"/>
              <w:color w:val="auto"/>
              <w:sz w:val="20"/>
            </w:rPr>
            <w:id w:val="-95763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70A0B049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2516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pct"/>
                <w:shd w:val="clear" w:color="auto" w:fill="auto"/>
              </w:tcPr>
              <w:p w14:paraId="5F97DCE6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46579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tcBorders>
                  <w:right w:val="single" w:sz="4" w:space="0" w:color="000000"/>
                </w:tcBorders>
                <w:shd w:val="clear" w:color="auto" w:fill="auto"/>
              </w:tcPr>
              <w:p w14:paraId="60025179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506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pct"/>
                <w:tcBorders>
                  <w:left w:val="single" w:sz="4" w:space="0" w:color="000000"/>
                  <w:right w:val="single" w:sz="4" w:space="0" w:color="auto"/>
                </w:tcBorders>
                <w:shd w:val="clear" w:color="auto" w:fill="auto"/>
              </w:tcPr>
              <w:p w14:paraId="53FC7AB4" w14:textId="77777777" w:rsidR="00965E10" w:rsidRPr="00124629" w:rsidRDefault="00730E4C" w:rsidP="00730E4C">
                <w:pPr>
                  <w:pStyle w:val="NoSpacing"/>
                  <w:spacing w:before="120" w:after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65E10" w:rsidRPr="00540070" w14:paraId="479E2AC3" w14:textId="77777777" w:rsidTr="00124629">
        <w:tc>
          <w:tcPr>
            <w:tcW w:w="1000" w:type="pct"/>
            <w:shd w:val="clear" w:color="auto" w:fill="800000"/>
          </w:tcPr>
          <w:p w14:paraId="40524CEA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3. Source of evidence</w:t>
            </w:r>
          </w:p>
        </w:tc>
        <w:tc>
          <w:tcPr>
            <w:tcW w:w="1000" w:type="pct"/>
            <w:shd w:val="clear" w:color="auto" w:fill="D9D9D9"/>
          </w:tcPr>
          <w:p w14:paraId="305D880C" w14:textId="77777777" w:rsidR="00965E10" w:rsidRPr="00124629" w:rsidRDefault="00965E10" w:rsidP="00124629">
            <w:pPr>
              <w:pStyle w:val="NoSpacing"/>
              <w:spacing w:before="120" w:after="120"/>
              <w:rPr>
                <w:iCs/>
                <w:sz w:val="20"/>
              </w:rPr>
            </w:pPr>
            <w:r w:rsidRPr="00124629">
              <w:rPr>
                <w:sz w:val="20"/>
              </w:rPr>
              <w:t>Unreliable or unknown source, no other evidence</w:t>
            </w:r>
          </w:p>
        </w:tc>
        <w:tc>
          <w:tcPr>
            <w:tcW w:w="994" w:type="pct"/>
            <w:shd w:val="clear" w:color="auto" w:fill="D9D9D9"/>
          </w:tcPr>
          <w:p w14:paraId="0F390270" w14:textId="77777777" w:rsidR="00965E10" w:rsidRPr="00124629" w:rsidRDefault="009F354F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Unr</w:t>
            </w:r>
            <w:r w:rsidR="00965E10" w:rsidRPr="00124629">
              <w:rPr>
                <w:sz w:val="20"/>
              </w:rPr>
              <w:t xml:space="preserve">eliable </w:t>
            </w:r>
            <w:r w:rsidRPr="00124629">
              <w:rPr>
                <w:sz w:val="20"/>
              </w:rPr>
              <w:t xml:space="preserve">but multiple </w:t>
            </w:r>
            <w:r w:rsidR="00965E10" w:rsidRPr="00124629">
              <w:rPr>
                <w:sz w:val="20"/>
              </w:rPr>
              <w:t>source</w:t>
            </w:r>
            <w:r w:rsidRPr="00124629">
              <w:rPr>
                <w:sz w:val="20"/>
              </w:rPr>
              <w:t>s or</w:t>
            </w:r>
            <w:r w:rsidR="00965E10" w:rsidRPr="00124629">
              <w:rPr>
                <w:sz w:val="20"/>
              </w:rPr>
              <w:t xml:space="preserve"> supported by other evidence</w:t>
            </w:r>
          </w:p>
        </w:tc>
        <w:tc>
          <w:tcPr>
            <w:tcW w:w="1007" w:type="pct"/>
            <w:tcBorders>
              <w:right w:val="single" w:sz="4" w:space="0" w:color="000000"/>
            </w:tcBorders>
            <w:shd w:val="clear" w:color="auto" w:fill="D9D9D9"/>
          </w:tcPr>
          <w:p w14:paraId="191F4082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Reliable source and specific enough to be of use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EFA6915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Exceptional circumstances</w:t>
            </w:r>
          </w:p>
        </w:tc>
      </w:tr>
      <w:tr w:rsidR="00965E10" w:rsidRPr="00540070" w14:paraId="1D0D2517" w14:textId="77777777" w:rsidTr="00124629">
        <w:tc>
          <w:tcPr>
            <w:tcW w:w="1000" w:type="pct"/>
            <w:shd w:val="clear" w:color="auto" w:fill="D9D9D9"/>
          </w:tcPr>
          <w:p w14:paraId="19DB5668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Tick one box</w:t>
            </w:r>
          </w:p>
        </w:tc>
        <w:sdt>
          <w:sdtPr>
            <w:rPr>
              <w:rFonts w:cs="Arial"/>
              <w:color w:val="auto"/>
              <w:sz w:val="20"/>
            </w:rPr>
            <w:id w:val="-68351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0E8E85E9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62461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pct"/>
                <w:shd w:val="clear" w:color="auto" w:fill="auto"/>
              </w:tcPr>
              <w:p w14:paraId="0CB402FB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83896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tcBorders>
                  <w:right w:val="single" w:sz="4" w:space="0" w:color="000000"/>
                </w:tcBorders>
                <w:shd w:val="clear" w:color="auto" w:fill="auto"/>
              </w:tcPr>
              <w:p w14:paraId="70E307A9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1276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pct"/>
                <w:tcBorders>
                  <w:left w:val="single" w:sz="4" w:space="0" w:color="000000"/>
                  <w:right w:val="single" w:sz="4" w:space="0" w:color="auto"/>
                </w:tcBorders>
                <w:shd w:val="clear" w:color="auto" w:fill="auto"/>
              </w:tcPr>
              <w:p w14:paraId="50A9CC3D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965E10" w:rsidRPr="00540070" w14:paraId="513C88FA" w14:textId="77777777" w:rsidTr="00124629">
        <w:tc>
          <w:tcPr>
            <w:tcW w:w="1000" w:type="pct"/>
            <w:shd w:val="clear" w:color="auto" w:fill="800000"/>
          </w:tcPr>
          <w:p w14:paraId="1C54B089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4.Forensic evidence</w:t>
            </w:r>
          </w:p>
        </w:tc>
        <w:tc>
          <w:tcPr>
            <w:tcW w:w="1000" w:type="pct"/>
            <w:shd w:val="clear" w:color="auto" w:fill="D9D9D9"/>
          </w:tcPr>
          <w:p w14:paraId="78052EB0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No forensic evidence</w:t>
            </w:r>
          </w:p>
        </w:tc>
        <w:tc>
          <w:tcPr>
            <w:tcW w:w="994" w:type="pct"/>
            <w:shd w:val="clear" w:color="auto" w:fill="D9D9D9"/>
          </w:tcPr>
          <w:p w14:paraId="79DD1B9B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 xml:space="preserve">No forensic evidence but other compelling evidence </w:t>
            </w:r>
          </w:p>
        </w:tc>
        <w:tc>
          <w:tcPr>
            <w:tcW w:w="1007" w:type="pct"/>
            <w:tcBorders>
              <w:right w:val="single" w:sz="4" w:space="0" w:color="000000"/>
            </w:tcBorders>
            <w:shd w:val="clear" w:color="auto" w:fill="D9D9D9"/>
          </w:tcPr>
          <w:p w14:paraId="32790B4F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Forensic evidence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8B3B53B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Exceptional circumstances</w:t>
            </w:r>
          </w:p>
        </w:tc>
      </w:tr>
      <w:tr w:rsidR="00965E10" w:rsidRPr="00540070" w14:paraId="0B807FE3" w14:textId="77777777" w:rsidTr="00124629">
        <w:tc>
          <w:tcPr>
            <w:tcW w:w="1000" w:type="pct"/>
            <w:shd w:val="clear" w:color="auto" w:fill="D9D9D9"/>
          </w:tcPr>
          <w:p w14:paraId="1A5FB1EB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Tick one box</w:t>
            </w:r>
          </w:p>
        </w:tc>
        <w:sdt>
          <w:sdtPr>
            <w:rPr>
              <w:rFonts w:cs="Arial"/>
              <w:color w:val="auto"/>
              <w:sz w:val="20"/>
            </w:rPr>
            <w:id w:val="171161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643948B4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71173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pct"/>
                <w:shd w:val="clear" w:color="auto" w:fill="auto"/>
              </w:tcPr>
              <w:p w14:paraId="04A71469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78508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tcBorders>
                  <w:right w:val="single" w:sz="4" w:space="0" w:color="000000"/>
                </w:tcBorders>
                <w:shd w:val="clear" w:color="auto" w:fill="auto"/>
              </w:tcPr>
              <w:p w14:paraId="18C6ACA8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25527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pct"/>
                <w:tcBorders>
                  <w:left w:val="single" w:sz="4" w:space="0" w:color="000000"/>
                  <w:right w:val="single" w:sz="4" w:space="0" w:color="auto"/>
                </w:tcBorders>
                <w:shd w:val="clear" w:color="auto" w:fill="auto"/>
              </w:tcPr>
              <w:p w14:paraId="18DA5877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965E10" w:rsidRPr="00540070" w14:paraId="0417683A" w14:textId="77777777" w:rsidTr="00124629">
        <w:tc>
          <w:tcPr>
            <w:tcW w:w="1000" w:type="pct"/>
            <w:shd w:val="clear" w:color="auto" w:fill="800000"/>
          </w:tcPr>
          <w:p w14:paraId="5BB6D2D9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5.Confirmed harm</w:t>
            </w:r>
          </w:p>
        </w:tc>
        <w:tc>
          <w:tcPr>
            <w:tcW w:w="1000" w:type="pct"/>
            <w:shd w:val="clear" w:color="auto" w:fill="D9D9D9"/>
          </w:tcPr>
          <w:p w14:paraId="0FC3AF31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No confirmed harm</w:t>
            </w:r>
          </w:p>
        </w:tc>
        <w:tc>
          <w:tcPr>
            <w:tcW w:w="994" w:type="pct"/>
            <w:shd w:val="clear" w:color="auto" w:fill="D9D9D9"/>
          </w:tcPr>
          <w:p w14:paraId="6124B4E7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Potential serious harm or death</w:t>
            </w:r>
          </w:p>
        </w:tc>
        <w:tc>
          <w:tcPr>
            <w:tcW w:w="1007" w:type="pct"/>
            <w:tcBorders>
              <w:right w:val="single" w:sz="4" w:space="0" w:color="000000"/>
            </w:tcBorders>
            <w:shd w:val="clear" w:color="auto" w:fill="D9D9D9"/>
          </w:tcPr>
          <w:p w14:paraId="583CF468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Serious harm or death confirmed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579289A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Exceptional circumstances</w:t>
            </w:r>
          </w:p>
        </w:tc>
      </w:tr>
      <w:tr w:rsidR="00965E10" w:rsidRPr="00540070" w14:paraId="7991FCEA" w14:textId="77777777" w:rsidTr="00124629">
        <w:tc>
          <w:tcPr>
            <w:tcW w:w="1000" w:type="pct"/>
            <w:tcBorders>
              <w:bottom w:val="single" w:sz="36" w:space="0" w:color="000000"/>
            </w:tcBorders>
            <w:shd w:val="clear" w:color="auto" w:fill="D9D9D9"/>
          </w:tcPr>
          <w:p w14:paraId="1106291A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Tick one box</w:t>
            </w:r>
          </w:p>
        </w:tc>
        <w:sdt>
          <w:sdtPr>
            <w:rPr>
              <w:rFonts w:cs="Arial"/>
              <w:color w:val="auto"/>
              <w:sz w:val="20"/>
            </w:rPr>
            <w:id w:val="133503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tcBorders>
                  <w:bottom w:val="single" w:sz="36" w:space="0" w:color="auto"/>
                </w:tcBorders>
                <w:shd w:val="clear" w:color="auto" w:fill="auto"/>
              </w:tcPr>
              <w:p w14:paraId="34638E7B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4469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pct"/>
                <w:tcBorders>
                  <w:bottom w:val="single" w:sz="36" w:space="0" w:color="auto"/>
                </w:tcBorders>
                <w:shd w:val="clear" w:color="auto" w:fill="auto"/>
              </w:tcPr>
              <w:p w14:paraId="6A5DDBD3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4279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tcBorders>
                  <w:bottom w:val="single" w:sz="36" w:space="0" w:color="auto"/>
                  <w:right w:val="single" w:sz="4" w:space="0" w:color="000000"/>
                </w:tcBorders>
                <w:shd w:val="clear" w:color="auto" w:fill="auto"/>
              </w:tcPr>
              <w:p w14:paraId="2DC71102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0682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pct"/>
                <w:tcBorders>
                  <w:left w:val="single" w:sz="4" w:space="0" w:color="000000"/>
                  <w:bottom w:val="single" w:sz="36" w:space="0" w:color="auto"/>
                  <w:right w:val="single" w:sz="4" w:space="0" w:color="auto"/>
                </w:tcBorders>
                <w:shd w:val="clear" w:color="auto" w:fill="auto"/>
              </w:tcPr>
              <w:p w14:paraId="48E44E05" w14:textId="77777777" w:rsidR="00965E10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965E10" w:rsidRPr="00540070" w14:paraId="2359F291" w14:textId="77777777" w:rsidTr="00124629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A09ACF" w14:textId="77777777" w:rsidR="00965E10" w:rsidRPr="00124629" w:rsidRDefault="00965E10" w:rsidP="00124629">
            <w:pPr>
              <w:pStyle w:val="NoSpacing"/>
              <w:spacing w:before="120" w:after="120"/>
              <w:rPr>
                <w:b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5FF680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 xml:space="preserve">Boxes ticked in this column are a good indication that </w:t>
            </w:r>
            <w:r w:rsidR="00237CCC" w:rsidRPr="00124629">
              <w:rPr>
                <w:sz w:val="20"/>
              </w:rPr>
              <w:t xml:space="preserve">an </w:t>
            </w:r>
            <w:r w:rsidRPr="00124629">
              <w:rPr>
                <w:sz w:val="20"/>
              </w:rPr>
              <w:t xml:space="preserve">alert </w:t>
            </w:r>
            <w:r w:rsidRPr="00124629">
              <w:rPr>
                <w:b/>
                <w:sz w:val="20"/>
              </w:rPr>
              <w:t>is not</w:t>
            </w:r>
            <w:r w:rsidRPr="00124629">
              <w:rPr>
                <w:sz w:val="20"/>
              </w:rPr>
              <w:t xml:space="preserve"> warranted</w:t>
            </w: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807DB7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Boxes ticked in this column are neutral and should be supported by other strong evidence to warrant an alert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463C0EE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 xml:space="preserve">Boxes ticked in this column are a good indication that </w:t>
            </w:r>
            <w:r w:rsidR="00237CCC" w:rsidRPr="00124629">
              <w:rPr>
                <w:sz w:val="20"/>
              </w:rPr>
              <w:t xml:space="preserve">an </w:t>
            </w:r>
            <w:r w:rsidRPr="00124629">
              <w:rPr>
                <w:sz w:val="20"/>
              </w:rPr>
              <w:t xml:space="preserve">alert </w:t>
            </w:r>
            <w:r w:rsidRPr="00124629">
              <w:rPr>
                <w:b/>
                <w:sz w:val="20"/>
              </w:rPr>
              <w:t>is</w:t>
            </w:r>
            <w:r w:rsidRPr="00124629">
              <w:rPr>
                <w:sz w:val="20"/>
              </w:rPr>
              <w:t xml:space="preserve"> warranted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1ED3012" w14:textId="77777777" w:rsidR="00965E10" w:rsidRPr="00124629" w:rsidRDefault="00965E10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 xml:space="preserve">Exceptional circumstances for one criteria, may make </w:t>
            </w:r>
            <w:r w:rsidR="00237CCC" w:rsidRPr="00124629">
              <w:rPr>
                <w:sz w:val="20"/>
              </w:rPr>
              <w:t xml:space="preserve">an </w:t>
            </w:r>
            <w:r w:rsidRPr="00124629">
              <w:rPr>
                <w:sz w:val="20"/>
              </w:rPr>
              <w:t>alert more likely or even justify an alert by itself</w:t>
            </w:r>
          </w:p>
        </w:tc>
      </w:tr>
      <w:tr w:rsidR="00965E10" w:rsidRPr="00540070" w14:paraId="2B72297C" w14:textId="77777777" w:rsidTr="00124629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14:paraId="4CBB57DA" w14:textId="77777777" w:rsidR="00965E10" w:rsidRPr="00124629" w:rsidRDefault="00965E10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>Result of grading matrix</w:t>
            </w:r>
            <w:r w:rsidR="00C722DC" w:rsidRPr="00124629">
              <w:rPr>
                <w:b/>
                <w:sz w:val="20"/>
              </w:rPr>
              <w:t xml:space="preserve"> (no. of ticks)</w:t>
            </w:r>
          </w:p>
        </w:tc>
        <w:sdt>
          <w:sdtPr>
            <w:rPr>
              <w:sz w:val="20"/>
            </w:rPr>
            <w:id w:val="-204489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A26225B" w14:textId="77777777" w:rsidR="00965E10" w:rsidRPr="00124629" w:rsidRDefault="00730E4C" w:rsidP="00730E4C">
                <w:pPr>
                  <w:pStyle w:val="NoSpacing"/>
                  <w:spacing w:before="120" w:after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0579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400E6EF" w14:textId="77777777" w:rsidR="00965E10" w:rsidRPr="00124629" w:rsidRDefault="00730E4C" w:rsidP="00730E4C">
                <w:pPr>
                  <w:pStyle w:val="NoSpacing"/>
                  <w:spacing w:before="120" w:after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059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tcBorders>
                  <w:top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A82B8E" w14:textId="77777777" w:rsidR="00965E10" w:rsidRPr="00124629" w:rsidRDefault="00730E4C" w:rsidP="00730E4C">
                <w:pPr>
                  <w:pStyle w:val="NoSpacing"/>
                  <w:spacing w:before="120" w:after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5582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pct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9B9A10" w14:textId="77777777" w:rsidR="00965E10" w:rsidRPr="00124629" w:rsidRDefault="00730E4C" w:rsidP="00730E4C">
                <w:pPr>
                  <w:pStyle w:val="NoSpacing"/>
                  <w:spacing w:before="120" w:after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65E10" w:rsidRPr="00540070" w14:paraId="458213CF" w14:textId="77777777" w:rsidTr="00124629">
        <w:tc>
          <w:tcPr>
            <w:tcW w:w="1000" w:type="pct"/>
            <w:tcBorders>
              <w:top w:val="single" w:sz="4" w:space="0" w:color="auto"/>
            </w:tcBorders>
            <w:shd w:val="clear" w:color="auto" w:fill="000000"/>
          </w:tcPr>
          <w:p w14:paraId="55AE536F" w14:textId="77777777" w:rsidR="00965E10" w:rsidRPr="00124629" w:rsidRDefault="00965E10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>Initial LDIS panel decision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1BC3BDEA" w14:textId="77777777" w:rsidR="00965E10" w:rsidRPr="00730E4C" w:rsidRDefault="007964D5" w:rsidP="00124629">
            <w:pPr>
              <w:pStyle w:val="NoSpacing"/>
              <w:spacing w:before="120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sz w:val="20"/>
                  <w:szCs w:val="20"/>
                </w:rPr>
                <w:id w:val="11622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4C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30E4C">
              <w:rPr>
                <w:rFonts w:cstheme="majorHAnsi"/>
                <w:b/>
                <w:sz w:val="20"/>
                <w:szCs w:val="20"/>
              </w:rPr>
              <w:t xml:space="preserve"> </w:t>
            </w:r>
            <w:r w:rsidR="00965E10" w:rsidRPr="00730E4C">
              <w:rPr>
                <w:rFonts w:cstheme="majorHAnsi"/>
                <w:b/>
                <w:sz w:val="20"/>
                <w:szCs w:val="20"/>
              </w:rPr>
              <w:t>Do not alert</w:t>
            </w:r>
          </w:p>
          <w:p w14:paraId="3F5985C3" w14:textId="77777777" w:rsidR="00965E10" w:rsidRPr="00730E4C" w:rsidRDefault="007964D5" w:rsidP="00EA0350">
            <w:pPr>
              <w:pStyle w:val="NoSpacing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sz w:val="20"/>
                  <w:szCs w:val="20"/>
                </w:rPr>
                <w:id w:val="-13837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4C" w:rsidRPr="00730E4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A0350" w:rsidRPr="00730E4C">
              <w:rPr>
                <w:rFonts w:cstheme="majorHAnsi"/>
                <w:b/>
                <w:sz w:val="20"/>
                <w:szCs w:val="20"/>
              </w:rPr>
              <w:t xml:space="preserve"> </w:t>
            </w:r>
            <w:r w:rsidR="00965E10" w:rsidRPr="00730E4C">
              <w:rPr>
                <w:rFonts w:cstheme="majorHAnsi"/>
                <w:b/>
                <w:sz w:val="20"/>
                <w:szCs w:val="20"/>
              </w:rPr>
              <w:t>Undecided</w:t>
            </w:r>
          </w:p>
          <w:p w14:paraId="686D55D1" w14:textId="77777777" w:rsidR="00965E10" w:rsidRPr="00730E4C" w:rsidRDefault="007964D5" w:rsidP="00124629">
            <w:pPr>
              <w:pStyle w:val="NoSpacing"/>
              <w:spacing w:after="120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sz w:val="20"/>
                  <w:szCs w:val="20"/>
                </w:rPr>
                <w:id w:val="-120640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4C" w:rsidRPr="00730E4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A0350" w:rsidRPr="00730E4C">
              <w:rPr>
                <w:rFonts w:cstheme="majorHAnsi"/>
                <w:b/>
                <w:sz w:val="20"/>
                <w:szCs w:val="20"/>
              </w:rPr>
              <w:t xml:space="preserve"> </w:t>
            </w:r>
            <w:r w:rsidR="00965E10" w:rsidRPr="00730E4C">
              <w:rPr>
                <w:rFonts w:cstheme="majorHAnsi"/>
                <w:b/>
                <w:sz w:val="20"/>
                <w:szCs w:val="20"/>
              </w:rPr>
              <w:t>Alert or other actions considered</w:t>
            </w:r>
          </w:p>
        </w:tc>
      </w:tr>
    </w:tbl>
    <w:p w14:paraId="2A3EC0B8" w14:textId="77777777" w:rsidR="0018243B" w:rsidRDefault="0018243B"/>
    <w:p w14:paraId="4474287D" w14:textId="77777777" w:rsidR="0018243B" w:rsidRPr="00E84D37" w:rsidRDefault="0018243B" w:rsidP="00540070">
      <w:pPr>
        <w:pStyle w:val="PHESecondaryHeadingTwo"/>
      </w:pPr>
      <w:r w:rsidRPr="00E84D37">
        <w:lastRenderedPageBreak/>
        <w:t>Efficacy</w:t>
      </w:r>
      <w:r w:rsidR="00C722DC">
        <w:t xml:space="preserve"> of alert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1984"/>
        <w:gridCol w:w="2126"/>
      </w:tblGrid>
      <w:tr w:rsidR="0018243B" w:rsidRPr="00540070" w14:paraId="7DDA8CAF" w14:textId="77777777" w:rsidTr="00124629">
        <w:tc>
          <w:tcPr>
            <w:tcW w:w="2093" w:type="dxa"/>
            <w:shd w:val="clear" w:color="auto" w:fill="000000"/>
          </w:tcPr>
          <w:p w14:paraId="37420E7D" w14:textId="77777777" w:rsidR="0018243B" w:rsidRPr="00124629" w:rsidRDefault="0018243B" w:rsidP="00124629">
            <w:pPr>
              <w:pStyle w:val="NoSpacing"/>
              <w:spacing w:before="120" w:after="120"/>
              <w:rPr>
                <w:i/>
                <w:sz w:val="20"/>
              </w:rPr>
            </w:pPr>
            <w:r w:rsidRPr="00124629">
              <w:rPr>
                <w:rFonts w:cs="Times New Roman"/>
                <w:b/>
              </w:rPr>
              <w:t>Efficacy</w:t>
            </w:r>
            <w:r w:rsidRPr="00124629">
              <w:rPr>
                <w:rFonts w:cs="Times New Roman"/>
                <w:b/>
              </w:rPr>
              <w:br/>
              <w:t>questions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800000"/>
          </w:tcPr>
          <w:p w14:paraId="7C32AB65" w14:textId="77777777" w:rsidR="0018243B" w:rsidRPr="00124629" w:rsidRDefault="0018243B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 xml:space="preserve">Do not consider </w:t>
            </w:r>
            <w:r w:rsidR="00237CCC" w:rsidRPr="00124629">
              <w:rPr>
                <w:b/>
                <w:sz w:val="20"/>
              </w:rPr>
              <w:t xml:space="preserve">an </w:t>
            </w:r>
            <w:r w:rsidRPr="00124629">
              <w:rPr>
                <w:b/>
                <w:sz w:val="20"/>
              </w:rPr>
              <w:t>alert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14:paraId="3EE647AA" w14:textId="77777777" w:rsidR="0018243B" w:rsidRPr="00124629" w:rsidRDefault="0018243B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>Efficacy neutral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14:paraId="235815E8" w14:textId="77777777" w:rsidR="0018243B" w:rsidRPr="00124629" w:rsidRDefault="00237CCC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>An a</w:t>
            </w:r>
            <w:r w:rsidR="0018243B" w:rsidRPr="00124629">
              <w:rPr>
                <w:b/>
                <w:sz w:val="20"/>
              </w:rPr>
              <w:t xml:space="preserve">lert </w:t>
            </w:r>
            <w:r w:rsidRPr="00124629">
              <w:rPr>
                <w:b/>
                <w:sz w:val="20"/>
              </w:rPr>
              <w:t xml:space="preserve">is </w:t>
            </w:r>
            <w:r w:rsidR="0018243B" w:rsidRPr="00124629">
              <w:rPr>
                <w:b/>
                <w:sz w:val="20"/>
              </w:rPr>
              <w:t xml:space="preserve">more likely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14:paraId="054D3442" w14:textId="77777777" w:rsidR="0018243B" w:rsidRPr="00124629" w:rsidRDefault="0018243B" w:rsidP="00124629">
            <w:pPr>
              <w:pStyle w:val="NoSpacing"/>
              <w:spacing w:before="120" w:after="120"/>
              <w:rPr>
                <w:b/>
                <w:sz w:val="20"/>
              </w:rPr>
            </w:pPr>
            <w:r w:rsidRPr="00124629">
              <w:rPr>
                <w:b/>
                <w:sz w:val="20"/>
              </w:rPr>
              <w:t>Exceptional circumstance</w:t>
            </w:r>
          </w:p>
        </w:tc>
      </w:tr>
      <w:tr w:rsidR="0018243B" w:rsidRPr="00540070" w14:paraId="225FFA1A" w14:textId="77777777" w:rsidTr="00124629">
        <w:tc>
          <w:tcPr>
            <w:tcW w:w="2093" w:type="dxa"/>
            <w:shd w:val="clear" w:color="auto" w:fill="800000"/>
          </w:tcPr>
          <w:p w14:paraId="44540511" w14:textId="77777777" w:rsidR="0018243B" w:rsidRPr="00124629" w:rsidRDefault="0018243B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 xml:space="preserve">Information </w:t>
            </w:r>
            <w:r w:rsidR="00237CCC" w:rsidRPr="00124629">
              <w:rPr>
                <w:sz w:val="20"/>
              </w:rPr>
              <w:t xml:space="preserve">is </w:t>
            </w:r>
            <w:r w:rsidRPr="00124629">
              <w:rPr>
                <w:sz w:val="20"/>
              </w:rPr>
              <w:t xml:space="preserve">in </w:t>
            </w:r>
            <w:r w:rsidR="00237CCC" w:rsidRPr="00124629">
              <w:rPr>
                <w:sz w:val="20"/>
              </w:rPr>
              <w:t xml:space="preserve">the </w:t>
            </w:r>
            <w:r w:rsidRPr="00124629">
              <w:rPr>
                <w:sz w:val="20"/>
              </w:rPr>
              <w:t>public domain</w:t>
            </w:r>
          </w:p>
        </w:tc>
        <w:tc>
          <w:tcPr>
            <w:tcW w:w="2126" w:type="dxa"/>
            <w:shd w:val="clear" w:color="auto" w:fill="D9D9D9"/>
          </w:tcPr>
          <w:p w14:paraId="665341CD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is </w:t>
            </w:r>
            <w:r w:rsidR="0018243B" w:rsidRPr="00124629">
              <w:rPr>
                <w:sz w:val="20"/>
              </w:rPr>
              <w:t xml:space="preserve">unwarranted and press reporting </w:t>
            </w:r>
            <w:r w:rsidRPr="00124629">
              <w:rPr>
                <w:sz w:val="20"/>
              </w:rPr>
              <w:t xml:space="preserve">is </w:t>
            </w:r>
            <w:r w:rsidR="0018243B" w:rsidRPr="00124629">
              <w:rPr>
                <w:sz w:val="20"/>
              </w:rPr>
              <w:t>not causing concern</w:t>
            </w:r>
          </w:p>
        </w:tc>
        <w:tc>
          <w:tcPr>
            <w:tcW w:w="1985" w:type="dxa"/>
            <w:shd w:val="clear" w:color="auto" w:fill="D9D9D9"/>
          </w:tcPr>
          <w:p w14:paraId="23105381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is </w:t>
            </w:r>
            <w:r w:rsidR="0018243B" w:rsidRPr="00124629">
              <w:rPr>
                <w:sz w:val="20"/>
              </w:rPr>
              <w:t xml:space="preserve">unwarranted but press reports </w:t>
            </w:r>
            <w:r w:rsidRPr="00124629">
              <w:rPr>
                <w:sz w:val="20"/>
              </w:rPr>
              <w:t xml:space="preserve"> are </w:t>
            </w:r>
            <w:r w:rsidR="0018243B" w:rsidRPr="00124629">
              <w:rPr>
                <w:sz w:val="20"/>
              </w:rPr>
              <w:t>causing concern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</w:tcPr>
          <w:p w14:paraId="44604345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As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is being </w:t>
            </w:r>
            <w:r w:rsidR="0018243B" w:rsidRPr="00124629">
              <w:rPr>
                <w:sz w:val="20"/>
              </w:rPr>
              <w:t xml:space="preserve">considered and press reports </w:t>
            </w:r>
            <w:r w:rsidRPr="00124629">
              <w:rPr>
                <w:sz w:val="20"/>
              </w:rPr>
              <w:t xml:space="preserve">are </w:t>
            </w:r>
            <w:r w:rsidR="0018243B" w:rsidRPr="00124629">
              <w:rPr>
                <w:sz w:val="20"/>
              </w:rPr>
              <w:t xml:space="preserve">causing public concern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018BE1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is </w:t>
            </w:r>
            <w:r w:rsidR="0018243B" w:rsidRPr="00124629">
              <w:rPr>
                <w:sz w:val="20"/>
              </w:rPr>
              <w:t>more likely because of intense media and public attention</w:t>
            </w:r>
          </w:p>
        </w:tc>
      </w:tr>
      <w:tr w:rsidR="0018243B" w:rsidRPr="00540070" w14:paraId="653FB85C" w14:textId="77777777" w:rsidTr="00124629">
        <w:tc>
          <w:tcPr>
            <w:tcW w:w="2093" w:type="dxa"/>
            <w:shd w:val="clear" w:color="auto" w:fill="D9D9D9"/>
          </w:tcPr>
          <w:p w14:paraId="570A763C" w14:textId="77777777" w:rsidR="0018243B" w:rsidRPr="00124629" w:rsidRDefault="0018243B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Tick one box</w:t>
            </w:r>
          </w:p>
        </w:tc>
        <w:sdt>
          <w:sdtPr>
            <w:rPr>
              <w:color w:val="auto"/>
              <w:sz w:val="20"/>
            </w:rPr>
            <w:id w:val="8370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4766BDE1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32232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B8F31A9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45093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F7100D4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7474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399617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18243B" w:rsidRPr="00540070" w14:paraId="5A05C25E" w14:textId="77777777" w:rsidTr="00124629">
        <w:tc>
          <w:tcPr>
            <w:tcW w:w="2093" w:type="dxa"/>
            <w:shd w:val="clear" w:color="auto" w:fill="800000"/>
          </w:tcPr>
          <w:p w14:paraId="5890909D" w14:textId="77777777" w:rsidR="0018243B" w:rsidRPr="00124629" w:rsidRDefault="0018243B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 xml:space="preserve">Will </w:t>
            </w:r>
            <w:r w:rsidR="00237CCC" w:rsidRPr="00124629">
              <w:rPr>
                <w:sz w:val="20"/>
              </w:rPr>
              <w:t xml:space="preserve">an </w:t>
            </w:r>
            <w:r w:rsidRPr="00124629">
              <w:rPr>
                <w:sz w:val="20"/>
              </w:rPr>
              <w:t>alert enable avoidance or risk reduction?</w:t>
            </w:r>
          </w:p>
        </w:tc>
        <w:tc>
          <w:tcPr>
            <w:tcW w:w="2126" w:type="dxa"/>
            <w:shd w:val="clear" w:color="auto" w:fill="D9D9D9"/>
          </w:tcPr>
          <w:p w14:paraId="3D08C628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would </w:t>
            </w:r>
            <w:r w:rsidR="0018243B" w:rsidRPr="00124629">
              <w:rPr>
                <w:sz w:val="20"/>
              </w:rPr>
              <w:t xml:space="preserve">not </w:t>
            </w:r>
            <w:r w:rsidRPr="00124629">
              <w:rPr>
                <w:sz w:val="20"/>
              </w:rPr>
              <w:t xml:space="preserve">be </w:t>
            </w:r>
            <w:r w:rsidR="0018243B" w:rsidRPr="00124629">
              <w:rPr>
                <w:sz w:val="20"/>
              </w:rPr>
              <w:t>specific enough to enable avoidance or risk reduction</w:t>
            </w:r>
          </w:p>
        </w:tc>
        <w:tc>
          <w:tcPr>
            <w:tcW w:w="1985" w:type="dxa"/>
            <w:shd w:val="clear" w:color="auto" w:fill="D9D9D9"/>
          </w:tcPr>
          <w:p w14:paraId="14A6AE52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would </w:t>
            </w:r>
            <w:r w:rsidR="0018243B" w:rsidRPr="00124629">
              <w:rPr>
                <w:sz w:val="20"/>
              </w:rPr>
              <w:t xml:space="preserve">not </w:t>
            </w:r>
            <w:r w:rsidRPr="00124629">
              <w:rPr>
                <w:sz w:val="20"/>
              </w:rPr>
              <w:t xml:space="preserve">be </w:t>
            </w:r>
            <w:r w:rsidR="0018243B" w:rsidRPr="00124629">
              <w:rPr>
                <w:sz w:val="20"/>
              </w:rPr>
              <w:t>specific but generic harm reduction advice</w:t>
            </w:r>
            <w:r w:rsidRPr="00124629">
              <w:rPr>
                <w:sz w:val="20"/>
              </w:rPr>
              <w:t xml:space="preserve"> is </w:t>
            </w:r>
            <w:r w:rsidR="0018243B" w:rsidRPr="00124629">
              <w:rPr>
                <w:sz w:val="20"/>
              </w:rPr>
              <w:t>applicable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</w:tcPr>
          <w:p w14:paraId="597A45B2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>would enable</w:t>
            </w:r>
            <w:r w:rsidR="0018243B" w:rsidRPr="00124629">
              <w:rPr>
                <w:sz w:val="20"/>
              </w:rPr>
              <w:t xml:space="preserve"> </w:t>
            </w:r>
            <w:r w:rsidRPr="00124629">
              <w:rPr>
                <w:sz w:val="20"/>
              </w:rPr>
              <w:t xml:space="preserve">a </w:t>
            </w:r>
            <w:r w:rsidR="0018243B" w:rsidRPr="00124629">
              <w:rPr>
                <w:sz w:val="20"/>
              </w:rPr>
              <w:t>drug avoidance or harm reduction response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0A990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would not be </w:t>
            </w:r>
            <w:r w:rsidR="0018243B" w:rsidRPr="00124629">
              <w:rPr>
                <w:sz w:val="20"/>
              </w:rPr>
              <w:t>not specific but other exceptional concerns override</w:t>
            </w:r>
          </w:p>
        </w:tc>
      </w:tr>
      <w:tr w:rsidR="0018243B" w:rsidRPr="00540070" w14:paraId="470F3475" w14:textId="77777777" w:rsidTr="00124629">
        <w:tc>
          <w:tcPr>
            <w:tcW w:w="2093" w:type="dxa"/>
            <w:shd w:val="clear" w:color="auto" w:fill="D9D9D9"/>
          </w:tcPr>
          <w:p w14:paraId="29FE6DCF" w14:textId="77777777" w:rsidR="0018243B" w:rsidRPr="00124629" w:rsidRDefault="0018243B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Tick one box</w:t>
            </w:r>
          </w:p>
        </w:tc>
        <w:sdt>
          <w:sdtPr>
            <w:rPr>
              <w:color w:val="auto"/>
              <w:sz w:val="20"/>
            </w:rPr>
            <w:id w:val="-189541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20C779FD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450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F9FA5F2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84806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AADEFE2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630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D88912" w14:textId="77777777" w:rsidR="0018243B" w:rsidRPr="00124629" w:rsidRDefault="00730E4C" w:rsidP="00730E4C">
                <w:pPr>
                  <w:pStyle w:val="NoSpacing"/>
                  <w:spacing w:before="120" w:after="12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8243B" w:rsidRPr="00540070" w14:paraId="0C8C0F1A" w14:textId="77777777" w:rsidTr="00124629">
        <w:tc>
          <w:tcPr>
            <w:tcW w:w="2093" w:type="dxa"/>
            <w:shd w:val="clear" w:color="auto" w:fill="800000"/>
          </w:tcPr>
          <w:p w14:paraId="2D5C39D5" w14:textId="77777777" w:rsidR="0018243B" w:rsidRPr="00124629" w:rsidRDefault="0018243B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 xml:space="preserve">Will </w:t>
            </w:r>
            <w:r w:rsidR="00237CCC" w:rsidRPr="00124629">
              <w:rPr>
                <w:sz w:val="20"/>
              </w:rPr>
              <w:t xml:space="preserve">an </w:t>
            </w:r>
            <w:r w:rsidRPr="00124629">
              <w:rPr>
                <w:sz w:val="20"/>
              </w:rPr>
              <w:t>alert be counterproductive?</w:t>
            </w:r>
          </w:p>
        </w:tc>
        <w:tc>
          <w:tcPr>
            <w:tcW w:w="2126" w:type="dxa"/>
            <w:shd w:val="clear" w:color="auto" w:fill="D9D9D9"/>
          </w:tcPr>
          <w:p w14:paraId="4623653D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is </w:t>
            </w:r>
            <w:r w:rsidR="0018243B" w:rsidRPr="00124629">
              <w:rPr>
                <w:sz w:val="20"/>
              </w:rPr>
              <w:t>likely to be counterproductive</w:t>
            </w:r>
          </w:p>
        </w:tc>
        <w:tc>
          <w:tcPr>
            <w:tcW w:w="1985" w:type="dxa"/>
            <w:shd w:val="clear" w:color="auto" w:fill="D9D9D9"/>
          </w:tcPr>
          <w:p w14:paraId="56EFAC3A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>lert may</w:t>
            </w:r>
            <w:r w:rsidRPr="00124629">
              <w:rPr>
                <w:sz w:val="20"/>
              </w:rPr>
              <w:t xml:space="preserve"> </w:t>
            </w:r>
            <w:r w:rsidR="0018243B" w:rsidRPr="00124629">
              <w:rPr>
                <w:sz w:val="20"/>
              </w:rPr>
              <w:t>be counterproductive but harm reduction message suitable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</w:tcPr>
          <w:p w14:paraId="43AF0975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is </w:t>
            </w:r>
            <w:r w:rsidR="0018243B" w:rsidRPr="00124629">
              <w:rPr>
                <w:sz w:val="20"/>
              </w:rPr>
              <w:t>unlikely to be counterproductive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0AA5EC" w14:textId="77777777" w:rsidR="0018243B" w:rsidRPr="00124629" w:rsidRDefault="00237CCC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An a</w:t>
            </w:r>
            <w:r w:rsidR="0018243B" w:rsidRPr="00124629">
              <w:rPr>
                <w:sz w:val="20"/>
              </w:rPr>
              <w:t xml:space="preserve">lert </w:t>
            </w:r>
            <w:r w:rsidRPr="00124629">
              <w:rPr>
                <w:sz w:val="20"/>
              </w:rPr>
              <w:t xml:space="preserve">is </w:t>
            </w:r>
            <w:r w:rsidR="0018243B" w:rsidRPr="00124629">
              <w:rPr>
                <w:sz w:val="20"/>
              </w:rPr>
              <w:t xml:space="preserve">warranted despite </w:t>
            </w:r>
            <w:r w:rsidRPr="00124629">
              <w:rPr>
                <w:sz w:val="20"/>
              </w:rPr>
              <w:t xml:space="preserve">the </w:t>
            </w:r>
            <w:r w:rsidR="0018243B" w:rsidRPr="00124629">
              <w:rPr>
                <w:sz w:val="20"/>
              </w:rPr>
              <w:t xml:space="preserve">risk of </w:t>
            </w:r>
            <w:r w:rsidRPr="00124629">
              <w:rPr>
                <w:sz w:val="20"/>
              </w:rPr>
              <w:t xml:space="preserve">it </w:t>
            </w:r>
            <w:r w:rsidR="0018243B" w:rsidRPr="00124629">
              <w:rPr>
                <w:sz w:val="20"/>
              </w:rPr>
              <w:t>being counterproductive</w:t>
            </w:r>
          </w:p>
        </w:tc>
      </w:tr>
      <w:tr w:rsidR="0018243B" w:rsidRPr="00540070" w14:paraId="0A968A4B" w14:textId="77777777" w:rsidTr="00124629">
        <w:tc>
          <w:tcPr>
            <w:tcW w:w="2093" w:type="dxa"/>
            <w:shd w:val="clear" w:color="auto" w:fill="D9D9D9"/>
          </w:tcPr>
          <w:p w14:paraId="742C0D0B" w14:textId="77777777" w:rsidR="0018243B" w:rsidRPr="00124629" w:rsidRDefault="0018243B" w:rsidP="00124629">
            <w:pPr>
              <w:pStyle w:val="NoSpacing"/>
              <w:spacing w:before="120" w:after="120"/>
              <w:rPr>
                <w:sz w:val="20"/>
              </w:rPr>
            </w:pPr>
            <w:r w:rsidRPr="00124629">
              <w:rPr>
                <w:sz w:val="20"/>
              </w:rPr>
              <w:t>Tick one box</w:t>
            </w:r>
          </w:p>
        </w:tc>
        <w:sdt>
          <w:sdtPr>
            <w:rPr>
              <w:color w:val="auto"/>
              <w:sz w:val="20"/>
            </w:rPr>
            <w:id w:val="-5786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58FD4C77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69314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086B599C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3411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9596A20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8557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4906CC" w14:textId="77777777" w:rsidR="0018243B" w:rsidRPr="00124629" w:rsidRDefault="00730E4C" w:rsidP="00730E4C">
                <w:pPr>
                  <w:pStyle w:val="PHESecondaryHeadingTwo"/>
                  <w:spacing w:before="120" w:after="120" w:line="240" w:lineRule="auto"/>
                  <w:jc w:val="center"/>
                  <w:rPr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4C440BFA" w14:textId="77777777" w:rsidR="00C722DC" w:rsidRDefault="00C722DC"/>
    <w:p w14:paraId="698C6084" w14:textId="77777777" w:rsidR="002F7F20" w:rsidRDefault="002F7F20" w:rsidP="002F7F20">
      <w:pPr>
        <w:pStyle w:val="PHEBodycopy"/>
      </w:pPr>
      <w:r>
        <w:t>Use the answers to the efficacy questions to review the initial LDIS panel decision and arrive at a final decision recorded below.</w:t>
      </w:r>
    </w:p>
    <w:p w14:paraId="495F9AF8" w14:textId="77777777" w:rsidR="002F7F20" w:rsidRDefault="002F7F20" w:rsidP="002F7F20">
      <w:pPr>
        <w:pStyle w:val="PHEBodycopy"/>
      </w:pPr>
    </w:p>
    <w:p w14:paraId="73C8EEF6" w14:textId="77777777" w:rsidR="00C722DC" w:rsidRDefault="00C722DC" w:rsidP="00540070">
      <w:pPr>
        <w:pStyle w:val="PHESecondaryHeadingTwo"/>
      </w:pPr>
      <w:r>
        <w:t>Panel decision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C722DC" w:rsidRPr="00DF6A34" w14:paraId="4E837E5B" w14:textId="77777777" w:rsidTr="00124629">
        <w:trPr>
          <w:trHeight w:val="966"/>
        </w:trPr>
        <w:tc>
          <w:tcPr>
            <w:tcW w:w="2093" w:type="dxa"/>
            <w:tcBorders>
              <w:top w:val="single" w:sz="24" w:space="0" w:color="auto"/>
              <w:bottom w:val="single" w:sz="4" w:space="0" w:color="auto"/>
            </w:tcBorders>
            <w:shd w:val="clear" w:color="auto" w:fill="000000"/>
          </w:tcPr>
          <w:p w14:paraId="7E844F85" w14:textId="77777777" w:rsidR="00C722DC" w:rsidRPr="00124629" w:rsidRDefault="00C722DC" w:rsidP="00B0690D">
            <w:pPr>
              <w:pStyle w:val="NoSpacing"/>
              <w:rPr>
                <w:b/>
                <w:sz w:val="20"/>
              </w:rPr>
            </w:pPr>
            <w:r w:rsidRPr="00124629">
              <w:rPr>
                <w:rFonts w:cs="Times New Roman"/>
                <w:b/>
              </w:rPr>
              <w:t>Final decision</w:t>
            </w:r>
          </w:p>
        </w:tc>
        <w:sdt>
          <w:sdtPr>
            <w:rPr>
              <w:sz w:val="20"/>
            </w:rPr>
            <w:id w:val="-2136561192"/>
            <w:showingPlcHdr/>
            <w:text/>
          </w:sdtPr>
          <w:sdtEndPr/>
          <w:sdtContent>
            <w:tc>
              <w:tcPr>
                <w:tcW w:w="8221" w:type="dxa"/>
                <w:tcBorders>
                  <w:top w:val="single" w:sz="2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EBA0C5" w14:textId="77777777" w:rsidR="00C722DC" w:rsidRPr="00124629" w:rsidRDefault="00730E4C" w:rsidP="00B0690D">
                <w:pPr>
                  <w:pStyle w:val="NoSpacing"/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934C44" w14:textId="77777777" w:rsidR="00131949" w:rsidRDefault="00131949"/>
    <w:p w14:paraId="1EE19310" w14:textId="77777777" w:rsidR="00131949" w:rsidRDefault="00131949"/>
    <w:sectPr w:rsidR="00131949" w:rsidSect="00D171F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90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1BCD" w14:textId="77777777" w:rsidR="00F3552C" w:rsidRDefault="00F3552C">
      <w:r>
        <w:separator/>
      </w:r>
    </w:p>
    <w:p w14:paraId="3B736668" w14:textId="77777777" w:rsidR="00F3552C" w:rsidRDefault="00F3552C"/>
  </w:endnote>
  <w:endnote w:type="continuationSeparator" w:id="0">
    <w:p w14:paraId="27A82541" w14:textId="77777777" w:rsidR="00F3552C" w:rsidRDefault="00F3552C">
      <w:r>
        <w:continuationSeparator/>
      </w:r>
    </w:p>
    <w:p w14:paraId="78A9EFF3" w14:textId="77777777" w:rsidR="00F3552C" w:rsidRDefault="00F35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31A2" w14:textId="77777777" w:rsidR="002D1DAC" w:rsidRPr="00502BE9" w:rsidRDefault="002D1DAC">
    <w:pPr>
      <w:jc w:val="center"/>
    </w:pPr>
    <w:r w:rsidRPr="00502BE9">
      <w:fldChar w:fldCharType="begin"/>
    </w:r>
    <w:r w:rsidRPr="00502BE9">
      <w:instrText xml:space="preserve"> PAGE   \* MERGEFORMAT </w:instrText>
    </w:r>
    <w:r w:rsidRPr="00502BE9">
      <w:fldChar w:fldCharType="separate"/>
    </w:r>
    <w:r w:rsidR="003C4AAF">
      <w:rPr>
        <w:noProof/>
      </w:rPr>
      <w:t>2</w:t>
    </w:r>
    <w:r w:rsidRPr="00502BE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2DA5" w14:textId="77777777" w:rsidR="002D1DAC" w:rsidRDefault="002D1DAC" w:rsidP="006618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A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95CB" w14:textId="77777777" w:rsidR="00F3552C" w:rsidRDefault="00F3552C">
      <w:r>
        <w:separator/>
      </w:r>
    </w:p>
    <w:p w14:paraId="26266371" w14:textId="77777777" w:rsidR="00F3552C" w:rsidRDefault="00F3552C"/>
  </w:footnote>
  <w:footnote w:type="continuationSeparator" w:id="0">
    <w:p w14:paraId="0414773E" w14:textId="77777777" w:rsidR="00F3552C" w:rsidRDefault="00F3552C">
      <w:r>
        <w:continuationSeparator/>
      </w:r>
    </w:p>
    <w:p w14:paraId="202F4404" w14:textId="77777777" w:rsidR="00F3552C" w:rsidRDefault="00F35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91C7" w14:textId="77777777" w:rsidR="002D1DAC" w:rsidRPr="00B32A77" w:rsidRDefault="002D1DAC" w:rsidP="00D60FA2">
    <w:pPr>
      <w:pStyle w:val="PHEMaintitleasrunningheader"/>
    </w:pPr>
    <w:r>
      <w:t>Drug alerts and local drug information systems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8070" w14:textId="77777777" w:rsidR="0008284D" w:rsidRDefault="00730E4C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9ECFFBB" wp14:editId="141BB55A">
          <wp:simplePos x="0" y="0"/>
          <wp:positionH relativeFrom="column">
            <wp:posOffset>-211455</wp:posOffset>
          </wp:positionH>
          <wp:positionV relativeFrom="paragraph">
            <wp:posOffset>-368300</wp:posOffset>
          </wp:positionV>
          <wp:extent cx="2821305" cy="1393825"/>
          <wp:effectExtent l="0" t="0" r="0" b="0"/>
          <wp:wrapNone/>
          <wp:docPr id="1" name="Picture 3" descr="Public Health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blic Health Engl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305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070"/>
    <w:multiLevelType w:val="hybridMultilevel"/>
    <w:tmpl w:val="811C9C12"/>
    <w:lvl w:ilvl="0" w:tplc="F3C6A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00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0096"/>
    <w:multiLevelType w:val="hybridMultilevel"/>
    <w:tmpl w:val="452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341"/>
    <w:multiLevelType w:val="hybridMultilevel"/>
    <w:tmpl w:val="D1A08CB6"/>
    <w:lvl w:ilvl="0" w:tplc="AF06F8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99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40A"/>
    <w:multiLevelType w:val="hybridMultilevel"/>
    <w:tmpl w:val="1EEA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A9E"/>
    <w:multiLevelType w:val="hybridMultilevel"/>
    <w:tmpl w:val="C4E8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00FA"/>
    <w:multiLevelType w:val="hybridMultilevel"/>
    <w:tmpl w:val="2B3C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C46"/>
    <w:multiLevelType w:val="multilevel"/>
    <w:tmpl w:val="73CCC2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PHENumberedbodytext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415A99"/>
    <w:multiLevelType w:val="hybridMultilevel"/>
    <w:tmpl w:val="BD0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37CE1"/>
    <w:multiLevelType w:val="multilevel"/>
    <w:tmpl w:val="28E08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182A28"/>
    <w:multiLevelType w:val="hybridMultilevel"/>
    <w:tmpl w:val="87D2FEA2"/>
    <w:lvl w:ilvl="0" w:tplc="13006542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AF06F8B0">
      <w:start w:val="1"/>
      <w:numFmt w:val="bullet"/>
      <w:lvlText w:val="&gt;"/>
      <w:lvlJc w:val="left"/>
      <w:pPr>
        <w:tabs>
          <w:tab w:val="num" w:pos="726"/>
        </w:tabs>
        <w:ind w:left="726" w:hanging="360"/>
      </w:pPr>
      <w:rPr>
        <w:rFonts w:ascii="Times New Roman" w:hAnsi="Times New Roman" w:hint="default"/>
        <w:color w:val="009966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0" w15:restartNumberingAfterBreak="0">
    <w:nsid w:val="41AC26F9"/>
    <w:multiLevelType w:val="hybridMultilevel"/>
    <w:tmpl w:val="A424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1071"/>
    <w:multiLevelType w:val="hybridMultilevel"/>
    <w:tmpl w:val="D1A0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1C29"/>
    <w:multiLevelType w:val="multilevel"/>
    <w:tmpl w:val="28B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7724F3"/>
    <w:multiLevelType w:val="hybridMultilevel"/>
    <w:tmpl w:val="AE9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2793"/>
    <w:multiLevelType w:val="hybridMultilevel"/>
    <w:tmpl w:val="D478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42C86"/>
    <w:multiLevelType w:val="hybridMultilevel"/>
    <w:tmpl w:val="009A50C0"/>
    <w:lvl w:ilvl="0" w:tplc="66065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6CB0"/>
    <w:multiLevelType w:val="hybridMultilevel"/>
    <w:tmpl w:val="85D0E184"/>
    <w:lvl w:ilvl="0" w:tplc="05DC4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26ABA"/>
    <w:multiLevelType w:val="hybridMultilevel"/>
    <w:tmpl w:val="85D0E184"/>
    <w:lvl w:ilvl="0" w:tplc="0494F300">
      <w:start w:val="1"/>
      <w:numFmt w:val="bullet"/>
      <w:lvlText w:val="●"/>
      <w:lvlJc w:val="left"/>
      <w:pPr>
        <w:tabs>
          <w:tab w:val="num" w:pos="360"/>
        </w:tabs>
        <w:ind w:left="255" w:hanging="255"/>
      </w:pPr>
      <w:rPr>
        <w:rFonts w:hAnsi="Microsoft Sans Serif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CC349"/>
    <w:multiLevelType w:val="hybridMultilevel"/>
    <w:tmpl w:val="F2B3AA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A266B3"/>
    <w:multiLevelType w:val="hybridMultilevel"/>
    <w:tmpl w:val="53204FCC"/>
    <w:lvl w:ilvl="0" w:tplc="D3760C78">
      <w:start w:val="1"/>
      <w:numFmt w:val="bullet"/>
      <w:pStyle w:val="PHEBulletpoints"/>
      <w:lvlText w:val=""/>
      <w:lvlJc w:val="left"/>
      <w:pPr>
        <w:ind w:left="720" w:hanging="360"/>
      </w:pPr>
      <w:rPr>
        <w:rFonts w:ascii="Symbol" w:hAnsi="Symbol"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21488">
    <w:abstractNumId w:val="9"/>
  </w:num>
  <w:num w:numId="2" w16cid:durableId="1092165492">
    <w:abstractNumId w:val="11"/>
  </w:num>
  <w:num w:numId="3" w16cid:durableId="1907913677">
    <w:abstractNumId w:val="2"/>
  </w:num>
  <w:num w:numId="4" w16cid:durableId="1473668844">
    <w:abstractNumId w:val="18"/>
  </w:num>
  <w:num w:numId="5" w16cid:durableId="1831211204">
    <w:abstractNumId w:val="17"/>
  </w:num>
  <w:num w:numId="6" w16cid:durableId="217546615">
    <w:abstractNumId w:val="16"/>
  </w:num>
  <w:num w:numId="7" w16cid:durableId="870071864">
    <w:abstractNumId w:val="15"/>
  </w:num>
  <w:num w:numId="8" w16cid:durableId="772090543">
    <w:abstractNumId w:val="8"/>
  </w:num>
  <w:num w:numId="9" w16cid:durableId="1724252499">
    <w:abstractNumId w:val="12"/>
  </w:num>
  <w:num w:numId="10" w16cid:durableId="968822383">
    <w:abstractNumId w:val="6"/>
  </w:num>
  <w:num w:numId="11" w16cid:durableId="777136931">
    <w:abstractNumId w:val="0"/>
  </w:num>
  <w:num w:numId="12" w16cid:durableId="544219897">
    <w:abstractNumId w:val="19"/>
  </w:num>
  <w:num w:numId="13" w16cid:durableId="1043137210">
    <w:abstractNumId w:val="19"/>
  </w:num>
  <w:num w:numId="14" w16cid:durableId="1721054742">
    <w:abstractNumId w:val="19"/>
  </w:num>
  <w:num w:numId="15" w16cid:durableId="2038775819">
    <w:abstractNumId w:val="3"/>
  </w:num>
  <w:num w:numId="16" w16cid:durableId="685903763">
    <w:abstractNumId w:val="13"/>
  </w:num>
  <w:num w:numId="17" w16cid:durableId="645817456">
    <w:abstractNumId w:val="10"/>
  </w:num>
  <w:num w:numId="18" w16cid:durableId="457921295">
    <w:abstractNumId w:val="4"/>
  </w:num>
  <w:num w:numId="19" w16cid:durableId="197087186">
    <w:abstractNumId w:val="7"/>
  </w:num>
  <w:num w:numId="20" w16cid:durableId="816335687">
    <w:abstractNumId w:val="14"/>
  </w:num>
  <w:num w:numId="21" w16cid:durableId="30766310">
    <w:abstractNumId w:val="1"/>
  </w:num>
  <w:num w:numId="22" w16cid:durableId="2011759277">
    <w:abstractNumId w:val="5"/>
  </w:num>
  <w:num w:numId="23" w16cid:durableId="9144407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0"/>
    <w:rsid w:val="000035D5"/>
    <w:rsid w:val="000035DF"/>
    <w:rsid w:val="00003ED1"/>
    <w:rsid w:val="00012F0C"/>
    <w:rsid w:val="0001370A"/>
    <w:rsid w:val="00013C14"/>
    <w:rsid w:val="00013FCE"/>
    <w:rsid w:val="00014975"/>
    <w:rsid w:val="000155E1"/>
    <w:rsid w:val="00016278"/>
    <w:rsid w:val="00016B97"/>
    <w:rsid w:val="00017A5F"/>
    <w:rsid w:val="0002675F"/>
    <w:rsid w:val="00027463"/>
    <w:rsid w:val="000317FF"/>
    <w:rsid w:val="00031D32"/>
    <w:rsid w:val="000334C2"/>
    <w:rsid w:val="000356D3"/>
    <w:rsid w:val="000369C3"/>
    <w:rsid w:val="00036D45"/>
    <w:rsid w:val="0004040E"/>
    <w:rsid w:val="000411D8"/>
    <w:rsid w:val="00042469"/>
    <w:rsid w:val="000443A0"/>
    <w:rsid w:val="00045596"/>
    <w:rsid w:val="000458A0"/>
    <w:rsid w:val="0004597A"/>
    <w:rsid w:val="00045CD4"/>
    <w:rsid w:val="0005444A"/>
    <w:rsid w:val="0005480F"/>
    <w:rsid w:val="00054C33"/>
    <w:rsid w:val="00055B60"/>
    <w:rsid w:val="000560A8"/>
    <w:rsid w:val="000578D8"/>
    <w:rsid w:val="000609F2"/>
    <w:rsid w:val="00061C85"/>
    <w:rsid w:val="00062FEC"/>
    <w:rsid w:val="00064DD8"/>
    <w:rsid w:val="00066914"/>
    <w:rsid w:val="00070F4F"/>
    <w:rsid w:val="00073BF0"/>
    <w:rsid w:val="00080D55"/>
    <w:rsid w:val="0008284D"/>
    <w:rsid w:val="00083B3F"/>
    <w:rsid w:val="00084419"/>
    <w:rsid w:val="00085338"/>
    <w:rsid w:val="00085A2B"/>
    <w:rsid w:val="00085EDA"/>
    <w:rsid w:val="00086844"/>
    <w:rsid w:val="00086F2B"/>
    <w:rsid w:val="00094BE2"/>
    <w:rsid w:val="0009542F"/>
    <w:rsid w:val="00096CCE"/>
    <w:rsid w:val="00097AD8"/>
    <w:rsid w:val="000A06DA"/>
    <w:rsid w:val="000A3725"/>
    <w:rsid w:val="000A4985"/>
    <w:rsid w:val="000A503A"/>
    <w:rsid w:val="000A7C9B"/>
    <w:rsid w:val="000B0784"/>
    <w:rsid w:val="000B090C"/>
    <w:rsid w:val="000B1126"/>
    <w:rsid w:val="000B69E4"/>
    <w:rsid w:val="000B6B04"/>
    <w:rsid w:val="000B7284"/>
    <w:rsid w:val="000C06B1"/>
    <w:rsid w:val="000C3FA2"/>
    <w:rsid w:val="000C59EF"/>
    <w:rsid w:val="000C67C8"/>
    <w:rsid w:val="000D054B"/>
    <w:rsid w:val="000D0BD5"/>
    <w:rsid w:val="000D1E76"/>
    <w:rsid w:val="000D2804"/>
    <w:rsid w:val="000D2A21"/>
    <w:rsid w:val="000D4496"/>
    <w:rsid w:val="000D4C13"/>
    <w:rsid w:val="000D6EDE"/>
    <w:rsid w:val="000E04BC"/>
    <w:rsid w:val="000E3484"/>
    <w:rsid w:val="000E36D6"/>
    <w:rsid w:val="000E375F"/>
    <w:rsid w:val="000E5DFE"/>
    <w:rsid w:val="000E5F04"/>
    <w:rsid w:val="000E5F4E"/>
    <w:rsid w:val="000F205A"/>
    <w:rsid w:val="000F5135"/>
    <w:rsid w:val="000F549E"/>
    <w:rsid w:val="001004B3"/>
    <w:rsid w:val="001010F0"/>
    <w:rsid w:val="00101896"/>
    <w:rsid w:val="001024C9"/>
    <w:rsid w:val="00105EF0"/>
    <w:rsid w:val="001066C2"/>
    <w:rsid w:val="00106895"/>
    <w:rsid w:val="00107560"/>
    <w:rsid w:val="00111F9E"/>
    <w:rsid w:val="00113761"/>
    <w:rsid w:val="00116301"/>
    <w:rsid w:val="00116F2B"/>
    <w:rsid w:val="00122B42"/>
    <w:rsid w:val="00122D57"/>
    <w:rsid w:val="00124629"/>
    <w:rsid w:val="00126088"/>
    <w:rsid w:val="0012673C"/>
    <w:rsid w:val="00127254"/>
    <w:rsid w:val="00127E05"/>
    <w:rsid w:val="00131949"/>
    <w:rsid w:val="0013372B"/>
    <w:rsid w:val="00134CEC"/>
    <w:rsid w:val="001354BB"/>
    <w:rsid w:val="00135863"/>
    <w:rsid w:val="00143580"/>
    <w:rsid w:val="001437FD"/>
    <w:rsid w:val="00144B5C"/>
    <w:rsid w:val="001464EB"/>
    <w:rsid w:val="00150827"/>
    <w:rsid w:val="001508E9"/>
    <w:rsid w:val="00152D3A"/>
    <w:rsid w:val="0015415B"/>
    <w:rsid w:val="0015451B"/>
    <w:rsid w:val="0015518C"/>
    <w:rsid w:val="00157FFE"/>
    <w:rsid w:val="00160325"/>
    <w:rsid w:val="001610F8"/>
    <w:rsid w:val="00161418"/>
    <w:rsid w:val="00162C3E"/>
    <w:rsid w:val="00162F70"/>
    <w:rsid w:val="00175712"/>
    <w:rsid w:val="001820D1"/>
    <w:rsid w:val="001822F0"/>
    <w:rsid w:val="0018243B"/>
    <w:rsid w:val="00186247"/>
    <w:rsid w:val="0018768D"/>
    <w:rsid w:val="00190EB8"/>
    <w:rsid w:val="00193302"/>
    <w:rsid w:val="001937F3"/>
    <w:rsid w:val="00195524"/>
    <w:rsid w:val="00196ADD"/>
    <w:rsid w:val="001A09CE"/>
    <w:rsid w:val="001A0D44"/>
    <w:rsid w:val="001A1206"/>
    <w:rsid w:val="001A183A"/>
    <w:rsid w:val="001A373B"/>
    <w:rsid w:val="001A5D3F"/>
    <w:rsid w:val="001A6E2B"/>
    <w:rsid w:val="001A70CE"/>
    <w:rsid w:val="001B097D"/>
    <w:rsid w:val="001B3221"/>
    <w:rsid w:val="001B595B"/>
    <w:rsid w:val="001B59F4"/>
    <w:rsid w:val="001B6BFF"/>
    <w:rsid w:val="001B7784"/>
    <w:rsid w:val="001B7993"/>
    <w:rsid w:val="001C1EE6"/>
    <w:rsid w:val="001C3E33"/>
    <w:rsid w:val="001C66F3"/>
    <w:rsid w:val="001C741F"/>
    <w:rsid w:val="001C7730"/>
    <w:rsid w:val="001D0714"/>
    <w:rsid w:val="001D118B"/>
    <w:rsid w:val="001D3112"/>
    <w:rsid w:val="001D3CB3"/>
    <w:rsid w:val="001D4F86"/>
    <w:rsid w:val="001D5964"/>
    <w:rsid w:val="001D6190"/>
    <w:rsid w:val="001E319E"/>
    <w:rsid w:val="001E3AD5"/>
    <w:rsid w:val="001E4828"/>
    <w:rsid w:val="001E55C3"/>
    <w:rsid w:val="001E6E0F"/>
    <w:rsid w:val="001F05FF"/>
    <w:rsid w:val="001F06C6"/>
    <w:rsid w:val="001F0CB0"/>
    <w:rsid w:val="001F1140"/>
    <w:rsid w:val="001F1BDC"/>
    <w:rsid w:val="001F47E2"/>
    <w:rsid w:val="001F6D46"/>
    <w:rsid w:val="0020553C"/>
    <w:rsid w:val="00205C05"/>
    <w:rsid w:val="00213E39"/>
    <w:rsid w:val="00215512"/>
    <w:rsid w:val="00215C7D"/>
    <w:rsid w:val="00216118"/>
    <w:rsid w:val="0021771E"/>
    <w:rsid w:val="00221B80"/>
    <w:rsid w:val="00222C9C"/>
    <w:rsid w:val="00224955"/>
    <w:rsid w:val="002269F3"/>
    <w:rsid w:val="002309C4"/>
    <w:rsid w:val="0023192F"/>
    <w:rsid w:val="00233E0E"/>
    <w:rsid w:val="00234467"/>
    <w:rsid w:val="00234643"/>
    <w:rsid w:val="00234EF6"/>
    <w:rsid w:val="0023695E"/>
    <w:rsid w:val="00237CCC"/>
    <w:rsid w:val="00241FF0"/>
    <w:rsid w:val="0024583D"/>
    <w:rsid w:val="00247CDA"/>
    <w:rsid w:val="00253BD8"/>
    <w:rsid w:val="00260152"/>
    <w:rsid w:val="00270D68"/>
    <w:rsid w:val="00271782"/>
    <w:rsid w:val="00272ECF"/>
    <w:rsid w:val="00276CA8"/>
    <w:rsid w:val="00282B39"/>
    <w:rsid w:val="00283645"/>
    <w:rsid w:val="002836F0"/>
    <w:rsid w:val="00283B0A"/>
    <w:rsid w:val="00283EB9"/>
    <w:rsid w:val="00284003"/>
    <w:rsid w:val="00285573"/>
    <w:rsid w:val="0028571D"/>
    <w:rsid w:val="00286DB6"/>
    <w:rsid w:val="002917ED"/>
    <w:rsid w:val="00292837"/>
    <w:rsid w:val="00293153"/>
    <w:rsid w:val="002A137D"/>
    <w:rsid w:val="002A2579"/>
    <w:rsid w:val="002A2775"/>
    <w:rsid w:val="002A2A60"/>
    <w:rsid w:val="002A30BB"/>
    <w:rsid w:val="002A6708"/>
    <w:rsid w:val="002B0665"/>
    <w:rsid w:val="002B1648"/>
    <w:rsid w:val="002B17C5"/>
    <w:rsid w:val="002B3C6E"/>
    <w:rsid w:val="002B4A51"/>
    <w:rsid w:val="002B6AF5"/>
    <w:rsid w:val="002C18A5"/>
    <w:rsid w:val="002C6107"/>
    <w:rsid w:val="002C614C"/>
    <w:rsid w:val="002C7956"/>
    <w:rsid w:val="002D042E"/>
    <w:rsid w:val="002D1DAC"/>
    <w:rsid w:val="002D2E74"/>
    <w:rsid w:val="002D58E1"/>
    <w:rsid w:val="002D6783"/>
    <w:rsid w:val="002E0232"/>
    <w:rsid w:val="002E2D17"/>
    <w:rsid w:val="002F06F0"/>
    <w:rsid w:val="002F0F83"/>
    <w:rsid w:val="002F309C"/>
    <w:rsid w:val="002F3941"/>
    <w:rsid w:val="002F3ADC"/>
    <w:rsid w:val="002F7588"/>
    <w:rsid w:val="002F7F20"/>
    <w:rsid w:val="00302501"/>
    <w:rsid w:val="003036D1"/>
    <w:rsid w:val="0030451D"/>
    <w:rsid w:val="00304A71"/>
    <w:rsid w:val="0031542B"/>
    <w:rsid w:val="0032328E"/>
    <w:rsid w:val="00327111"/>
    <w:rsid w:val="003279DE"/>
    <w:rsid w:val="00336C7B"/>
    <w:rsid w:val="003373C2"/>
    <w:rsid w:val="00340FBA"/>
    <w:rsid w:val="00341CAE"/>
    <w:rsid w:val="00342E79"/>
    <w:rsid w:val="003462BB"/>
    <w:rsid w:val="00351B1E"/>
    <w:rsid w:val="0035217B"/>
    <w:rsid w:val="00353B93"/>
    <w:rsid w:val="00354763"/>
    <w:rsid w:val="00354D94"/>
    <w:rsid w:val="003556ED"/>
    <w:rsid w:val="0036424A"/>
    <w:rsid w:val="003654DA"/>
    <w:rsid w:val="00367150"/>
    <w:rsid w:val="00371C88"/>
    <w:rsid w:val="0037240A"/>
    <w:rsid w:val="00374DCA"/>
    <w:rsid w:val="003755F0"/>
    <w:rsid w:val="00376D4B"/>
    <w:rsid w:val="003778BE"/>
    <w:rsid w:val="0038109A"/>
    <w:rsid w:val="00381A18"/>
    <w:rsid w:val="003820AB"/>
    <w:rsid w:val="00382712"/>
    <w:rsid w:val="00384EE8"/>
    <w:rsid w:val="003866ED"/>
    <w:rsid w:val="0039016F"/>
    <w:rsid w:val="00390674"/>
    <w:rsid w:val="00391368"/>
    <w:rsid w:val="003948E1"/>
    <w:rsid w:val="00395FB7"/>
    <w:rsid w:val="00396804"/>
    <w:rsid w:val="003A1D14"/>
    <w:rsid w:val="003A650B"/>
    <w:rsid w:val="003A6B9B"/>
    <w:rsid w:val="003A72B7"/>
    <w:rsid w:val="003A73B6"/>
    <w:rsid w:val="003B1302"/>
    <w:rsid w:val="003B19E8"/>
    <w:rsid w:val="003B364D"/>
    <w:rsid w:val="003B3CC2"/>
    <w:rsid w:val="003B3DB7"/>
    <w:rsid w:val="003B3F64"/>
    <w:rsid w:val="003B4B89"/>
    <w:rsid w:val="003B4B9B"/>
    <w:rsid w:val="003C1B54"/>
    <w:rsid w:val="003C1E6F"/>
    <w:rsid w:val="003C3E40"/>
    <w:rsid w:val="003C4AAF"/>
    <w:rsid w:val="003C59C1"/>
    <w:rsid w:val="003C650F"/>
    <w:rsid w:val="003D1ED5"/>
    <w:rsid w:val="003D25F1"/>
    <w:rsid w:val="003D31B6"/>
    <w:rsid w:val="003E2410"/>
    <w:rsid w:val="003E3F73"/>
    <w:rsid w:val="003F1C59"/>
    <w:rsid w:val="003F22A7"/>
    <w:rsid w:val="003F57CC"/>
    <w:rsid w:val="003F5B41"/>
    <w:rsid w:val="00401F3B"/>
    <w:rsid w:val="004058CC"/>
    <w:rsid w:val="00406691"/>
    <w:rsid w:val="004127D9"/>
    <w:rsid w:val="0041325A"/>
    <w:rsid w:val="00415AF8"/>
    <w:rsid w:val="00416C87"/>
    <w:rsid w:val="004177AF"/>
    <w:rsid w:val="00421192"/>
    <w:rsid w:val="00423AE2"/>
    <w:rsid w:val="0043092B"/>
    <w:rsid w:val="0043284F"/>
    <w:rsid w:val="0043484C"/>
    <w:rsid w:val="0043616C"/>
    <w:rsid w:val="004377FA"/>
    <w:rsid w:val="00437FD8"/>
    <w:rsid w:val="00442004"/>
    <w:rsid w:val="00444098"/>
    <w:rsid w:val="00444B6B"/>
    <w:rsid w:val="0045056A"/>
    <w:rsid w:val="0045074C"/>
    <w:rsid w:val="004522DD"/>
    <w:rsid w:val="00452F11"/>
    <w:rsid w:val="0045594F"/>
    <w:rsid w:val="00456D55"/>
    <w:rsid w:val="004616C0"/>
    <w:rsid w:val="00462312"/>
    <w:rsid w:val="00462519"/>
    <w:rsid w:val="0046338F"/>
    <w:rsid w:val="004654D9"/>
    <w:rsid w:val="0046555E"/>
    <w:rsid w:val="00467C26"/>
    <w:rsid w:val="0047045E"/>
    <w:rsid w:val="00475F12"/>
    <w:rsid w:val="00476A45"/>
    <w:rsid w:val="0048081B"/>
    <w:rsid w:val="00484539"/>
    <w:rsid w:val="0048609D"/>
    <w:rsid w:val="0048758D"/>
    <w:rsid w:val="00490574"/>
    <w:rsid w:val="00492D75"/>
    <w:rsid w:val="00495008"/>
    <w:rsid w:val="00496201"/>
    <w:rsid w:val="004966A2"/>
    <w:rsid w:val="00496DA8"/>
    <w:rsid w:val="0049781A"/>
    <w:rsid w:val="00497E97"/>
    <w:rsid w:val="004A31C7"/>
    <w:rsid w:val="004A3963"/>
    <w:rsid w:val="004A5B28"/>
    <w:rsid w:val="004B0B03"/>
    <w:rsid w:val="004B15BB"/>
    <w:rsid w:val="004B172A"/>
    <w:rsid w:val="004B3C95"/>
    <w:rsid w:val="004B421A"/>
    <w:rsid w:val="004B6ACE"/>
    <w:rsid w:val="004B6E7C"/>
    <w:rsid w:val="004C03DB"/>
    <w:rsid w:val="004C1033"/>
    <w:rsid w:val="004C4453"/>
    <w:rsid w:val="004C49B9"/>
    <w:rsid w:val="004C510A"/>
    <w:rsid w:val="004C56F7"/>
    <w:rsid w:val="004C78A7"/>
    <w:rsid w:val="004C7994"/>
    <w:rsid w:val="004D0525"/>
    <w:rsid w:val="004D159E"/>
    <w:rsid w:val="004D1913"/>
    <w:rsid w:val="004D30E1"/>
    <w:rsid w:val="004D5261"/>
    <w:rsid w:val="004D6E5E"/>
    <w:rsid w:val="004D7608"/>
    <w:rsid w:val="004E085E"/>
    <w:rsid w:val="004E23A4"/>
    <w:rsid w:val="004E4A56"/>
    <w:rsid w:val="004E552B"/>
    <w:rsid w:val="004E5D24"/>
    <w:rsid w:val="004E6D15"/>
    <w:rsid w:val="004E6F1C"/>
    <w:rsid w:val="004F0F2F"/>
    <w:rsid w:val="004F129A"/>
    <w:rsid w:val="004F18BC"/>
    <w:rsid w:val="004F2314"/>
    <w:rsid w:val="004F3B8A"/>
    <w:rsid w:val="004F3DEA"/>
    <w:rsid w:val="004F692D"/>
    <w:rsid w:val="004F6D96"/>
    <w:rsid w:val="004F731F"/>
    <w:rsid w:val="00501026"/>
    <w:rsid w:val="00502BE9"/>
    <w:rsid w:val="00505EE4"/>
    <w:rsid w:val="00510FFD"/>
    <w:rsid w:val="00515B27"/>
    <w:rsid w:val="0052287E"/>
    <w:rsid w:val="005229CA"/>
    <w:rsid w:val="005242D0"/>
    <w:rsid w:val="00525F40"/>
    <w:rsid w:val="00526022"/>
    <w:rsid w:val="00531242"/>
    <w:rsid w:val="005342BB"/>
    <w:rsid w:val="00536360"/>
    <w:rsid w:val="0053679B"/>
    <w:rsid w:val="00540070"/>
    <w:rsid w:val="00540490"/>
    <w:rsid w:val="00541D44"/>
    <w:rsid w:val="00542CB6"/>
    <w:rsid w:val="005434F9"/>
    <w:rsid w:val="00544D6D"/>
    <w:rsid w:val="00545AF0"/>
    <w:rsid w:val="00546041"/>
    <w:rsid w:val="00546592"/>
    <w:rsid w:val="00547B95"/>
    <w:rsid w:val="00547ED8"/>
    <w:rsid w:val="0055216F"/>
    <w:rsid w:val="00553062"/>
    <w:rsid w:val="005530AD"/>
    <w:rsid w:val="00554B58"/>
    <w:rsid w:val="005558AC"/>
    <w:rsid w:val="00555E62"/>
    <w:rsid w:val="00556A24"/>
    <w:rsid w:val="00557ACC"/>
    <w:rsid w:val="00557DB8"/>
    <w:rsid w:val="00560287"/>
    <w:rsid w:val="00560591"/>
    <w:rsid w:val="005613C6"/>
    <w:rsid w:val="00564CA2"/>
    <w:rsid w:val="00567174"/>
    <w:rsid w:val="00570463"/>
    <w:rsid w:val="00571EF0"/>
    <w:rsid w:val="00573412"/>
    <w:rsid w:val="005771B1"/>
    <w:rsid w:val="00580436"/>
    <w:rsid w:val="005813D4"/>
    <w:rsid w:val="00581603"/>
    <w:rsid w:val="0058324B"/>
    <w:rsid w:val="00583B53"/>
    <w:rsid w:val="00584894"/>
    <w:rsid w:val="00584AB4"/>
    <w:rsid w:val="00586A58"/>
    <w:rsid w:val="005878D5"/>
    <w:rsid w:val="0059008B"/>
    <w:rsid w:val="00590638"/>
    <w:rsid w:val="0059155B"/>
    <w:rsid w:val="00591949"/>
    <w:rsid w:val="005920AE"/>
    <w:rsid w:val="00593C11"/>
    <w:rsid w:val="00597416"/>
    <w:rsid w:val="005A159D"/>
    <w:rsid w:val="005A7939"/>
    <w:rsid w:val="005B0CFD"/>
    <w:rsid w:val="005B3484"/>
    <w:rsid w:val="005B41C1"/>
    <w:rsid w:val="005B67DA"/>
    <w:rsid w:val="005C0CD4"/>
    <w:rsid w:val="005C1236"/>
    <w:rsid w:val="005C4903"/>
    <w:rsid w:val="005C718F"/>
    <w:rsid w:val="005D1E74"/>
    <w:rsid w:val="005D23B0"/>
    <w:rsid w:val="005D3637"/>
    <w:rsid w:val="005D3C4F"/>
    <w:rsid w:val="005D4BCC"/>
    <w:rsid w:val="005D6F9E"/>
    <w:rsid w:val="005D7435"/>
    <w:rsid w:val="005D746A"/>
    <w:rsid w:val="005E04CF"/>
    <w:rsid w:val="005E212D"/>
    <w:rsid w:val="005E3273"/>
    <w:rsid w:val="005E34F7"/>
    <w:rsid w:val="005E44BE"/>
    <w:rsid w:val="005E4EE2"/>
    <w:rsid w:val="005E4F58"/>
    <w:rsid w:val="005E5580"/>
    <w:rsid w:val="005E645B"/>
    <w:rsid w:val="005F1098"/>
    <w:rsid w:val="005F120B"/>
    <w:rsid w:val="005F3018"/>
    <w:rsid w:val="005F328E"/>
    <w:rsid w:val="005F401A"/>
    <w:rsid w:val="005F40C6"/>
    <w:rsid w:val="005F4317"/>
    <w:rsid w:val="005F4B6C"/>
    <w:rsid w:val="005F748B"/>
    <w:rsid w:val="005F7914"/>
    <w:rsid w:val="005F7E07"/>
    <w:rsid w:val="0060174F"/>
    <w:rsid w:val="00602FEF"/>
    <w:rsid w:val="00603986"/>
    <w:rsid w:val="00610393"/>
    <w:rsid w:val="00611B57"/>
    <w:rsid w:val="00616647"/>
    <w:rsid w:val="006176BF"/>
    <w:rsid w:val="00620D15"/>
    <w:rsid w:val="006268FF"/>
    <w:rsid w:val="0063027A"/>
    <w:rsid w:val="00631F52"/>
    <w:rsid w:val="0063781A"/>
    <w:rsid w:val="00641231"/>
    <w:rsid w:val="0064222C"/>
    <w:rsid w:val="00642321"/>
    <w:rsid w:val="006426CC"/>
    <w:rsid w:val="00644F4A"/>
    <w:rsid w:val="006453FA"/>
    <w:rsid w:val="00646ABA"/>
    <w:rsid w:val="006504AC"/>
    <w:rsid w:val="00652369"/>
    <w:rsid w:val="00654337"/>
    <w:rsid w:val="00660A89"/>
    <w:rsid w:val="006617A8"/>
    <w:rsid w:val="0066185B"/>
    <w:rsid w:val="00662AD9"/>
    <w:rsid w:val="00670FA7"/>
    <w:rsid w:val="006777C2"/>
    <w:rsid w:val="0068315C"/>
    <w:rsid w:val="006837CD"/>
    <w:rsid w:val="006844A2"/>
    <w:rsid w:val="006872DB"/>
    <w:rsid w:val="00687A33"/>
    <w:rsid w:val="00687A3C"/>
    <w:rsid w:val="00690471"/>
    <w:rsid w:val="0069310C"/>
    <w:rsid w:val="006931BD"/>
    <w:rsid w:val="0069535D"/>
    <w:rsid w:val="006A2580"/>
    <w:rsid w:val="006A3A58"/>
    <w:rsid w:val="006A608E"/>
    <w:rsid w:val="006A7317"/>
    <w:rsid w:val="006A73E8"/>
    <w:rsid w:val="006B0238"/>
    <w:rsid w:val="006B0B36"/>
    <w:rsid w:val="006B1A86"/>
    <w:rsid w:val="006B2249"/>
    <w:rsid w:val="006B2F8D"/>
    <w:rsid w:val="006B62CC"/>
    <w:rsid w:val="006B66C6"/>
    <w:rsid w:val="006B6767"/>
    <w:rsid w:val="006C14F4"/>
    <w:rsid w:val="006C1BAC"/>
    <w:rsid w:val="006C2E10"/>
    <w:rsid w:val="006C3903"/>
    <w:rsid w:val="006C426E"/>
    <w:rsid w:val="006C5DB2"/>
    <w:rsid w:val="006C6121"/>
    <w:rsid w:val="006C66B5"/>
    <w:rsid w:val="006C7D04"/>
    <w:rsid w:val="006D0453"/>
    <w:rsid w:val="006D0F29"/>
    <w:rsid w:val="006D1C77"/>
    <w:rsid w:val="006D20DA"/>
    <w:rsid w:val="006D51C6"/>
    <w:rsid w:val="006D689E"/>
    <w:rsid w:val="006D7A49"/>
    <w:rsid w:val="006E3A11"/>
    <w:rsid w:val="006E46DC"/>
    <w:rsid w:val="006E714A"/>
    <w:rsid w:val="006E788D"/>
    <w:rsid w:val="006F2AD8"/>
    <w:rsid w:val="006F2D51"/>
    <w:rsid w:val="006F2FF7"/>
    <w:rsid w:val="006F44E3"/>
    <w:rsid w:val="006F5254"/>
    <w:rsid w:val="006F621F"/>
    <w:rsid w:val="00700301"/>
    <w:rsid w:val="00700F03"/>
    <w:rsid w:val="0070102E"/>
    <w:rsid w:val="00702A56"/>
    <w:rsid w:val="00707903"/>
    <w:rsid w:val="00710031"/>
    <w:rsid w:val="00710CF1"/>
    <w:rsid w:val="007124F6"/>
    <w:rsid w:val="007142FE"/>
    <w:rsid w:val="007152BA"/>
    <w:rsid w:val="0071547A"/>
    <w:rsid w:val="007155CD"/>
    <w:rsid w:val="007162C7"/>
    <w:rsid w:val="00716CAD"/>
    <w:rsid w:val="00720887"/>
    <w:rsid w:val="00730E4C"/>
    <w:rsid w:val="00732ECA"/>
    <w:rsid w:val="007333A0"/>
    <w:rsid w:val="007336EF"/>
    <w:rsid w:val="007337C2"/>
    <w:rsid w:val="00734230"/>
    <w:rsid w:val="007352CE"/>
    <w:rsid w:val="00736526"/>
    <w:rsid w:val="0074068F"/>
    <w:rsid w:val="00740C45"/>
    <w:rsid w:val="00746096"/>
    <w:rsid w:val="00753851"/>
    <w:rsid w:val="0075415A"/>
    <w:rsid w:val="007541B1"/>
    <w:rsid w:val="0075472F"/>
    <w:rsid w:val="00755899"/>
    <w:rsid w:val="00755C16"/>
    <w:rsid w:val="007664B3"/>
    <w:rsid w:val="00766CC2"/>
    <w:rsid w:val="00767E05"/>
    <w:rsid w:val="00770048"/>
    <w:rsid w:val="007718CB"/>
    <w:rsid w:val="0077291A"/>
    <w:rsid w:val="0077376C"/>
    <w:rsid w:val="0077763B"/>
    <w:rsid w:val="00780B23"/>
    <w:rsid w:val="00781767"/>
    <w:rsid w:val="00787F43"/>
    <w:rsid w:val="00790AB4"/>
    <w:rsid w:val="0079110E"/>
    <w:rsid w:val="00791683"/>
    <w:rsid w:val="007923B5"/>
    <w:rsid w:val="00792C62"/>
    <w:rsid w:val="00792F22"/>
    <w:rsid w:val="00793209"/>
    <w:rsid w:val="0079320B"/>
    <w:rsid w:val="0079568E"/>
    <w:rsid w:val="007964D5"/>
    <w:rsid w:val="007A2523"/>
    <w:rsid w:val="007A553F"/>
    <w:rsid w:val="007B1CD6"/>
    <w:rsid w:val="007B3B4C"/>
    <w:rsid w:val="007B5FFA"/>
    <w:rsid w:val="007B65C9"/>
    <w:rsid w:val="007B7BF9"/>
    <w:rsid w:val="007B7D76"/>
    <w:rsid w:val="007C10F1"/>
    <w:rsid w:val="007C2357"/>
    <w:rsid w:val="007C6378"/>
    <w:rsid w:val="007C7BDD"/>
    <w:rsid w:val="007D0CC4"/>
    <w:rsid w:val="007D146B"/>
    <w:rsid w:val="007D2577"/>
    <w:rsid w:val="007D5A73"/>
    <w:rsid w:val="007D7FC2"/>
    <w:rsid w:val="007E1444"/>
    <w:rsid w:val="007E1861"/>
    <w:rsid w:val="007E1AB4"/>
    <w:rsid w:val="007E3FBF"/>
    <w:rsid w:val="007E4E46"/>
    <w:rsid w:val="007E6085"/>
    <w:rsid w:val="007E7446"/>
    <w:rsid w:val="007F1F45"/>
    <w:rsid w:val="007F275C"/>
    <w:rsid w:val="007F330F"/>
    <w:rsid w:val="007F44B8"/>
    <w:rsid w:val="007F7031"/>
    <w:rsid w:val="008005E6"/>
    <w:rsid w:val="0080071C"/>
    <w:rsid w:val="00800D93"/>
    <w:rsid w:val="0080537B"/>
    <w:rsid w:val="00806397"/>
    <w:rsid w:val="00806F42"/>
    <w:rsid w:val="00807382"/>
    <w:rsid w:val="00812C88"/>
    <w:rsid w:val="008136ED"/>
    <w:rsid w:val="0081455A"/>
    <w:rsid w:val="00815245"/>
    <w:rsid w:val="00817110"/>
    <w:rsid w:val="008173F3"/>
    <w:rsid w:val="008225D5"/>
    <w:rsid w:val="008248AD"/>
    <w:rsid w:val="00825EA1"/>
    <w:rsid w:val="00827F36"/>
    <w:rsid w:val="00830004"/>
    <w:rsid w:val="008305F0"/>
    <w:rsid w:val="0083093C"/>
    <w:rsid w:val="00830C45"/>
    <w:rsid w:val="00832108"/>
    <w:rsid w:val="008322CA"/>
    <w:rsid w:val="00832D85"/>
    <w:rsid w:val="00832F1B"/>
    <w:rsid w:val="008338F8"/>
    <w:rsid w:val="0083524E"/>
    <w:rsid w:val="00835535"/>
    <w:rsid w:val="00835FE7"/>
    <w:rsid w:val="0084215E"/>
    <w:rsid w:val="008436BF"/>
    <w:rsid w:val="00843CF9"/>
    <w:rsid w:val="00844331"/>
    <w:rsid w:val="00846C43"/>
    <w:rsid w:val="00847EF0"/>
    <w:rsid w:val="00847F47"/>
    <w:rsid w:val="00852887"/>
    <w:rsid w:val="00852986"/>
    <w:rsid w:val="00853818"/>
    <w:rsid w:val="00854903"/>
    <w:rsid w:val="0085551B"/>
    <w:rsid w:val="00855B04"/>
    <w:rsid w:val="008562DC"/>
    <w:rsid w:val="00857166"/>
    <w:rsid w:val="00860639"/>
    <w:rsid w:val="00863623"/>
    <w:rsid w:val="00867DA5"/>
    <w:rsid w:val="00870D1E"/>
    <w:rsid w:val="00870D53"/>
    <w:rsid w:val="008710D0"/>
    <w:rsid w:val="008722F0"/>
    <w:rsid w:val="00875DF1"/>
    <w:rsid w:val="00877F0E"/>
    <w:rsid w:val="008801E2"/>
    <w:rsid w:val="008808F2"/>
    <w:rsid w:val="00883D3B"/>
    <w:rsid w:val="008865E6"/>
    <w:rsid w:val="00886795"/>
    <w:rsid w:val="0088715E"/>
    <w:rsid w:val="008920A3"/>
    <w:rsid w:val="008936F4"/>
    <w:rsid w:val="00895667"/>
    <w:rsid w:val="008973A7"/>
    <w:rsid w:val="008A48EC"/>
    <w:rsid w:val="008A629A"/>
    <w:rsid w:val="008A7880"/>
    <w:rsid w:val="008B4E74"/>
    <w:rsid w:val="008B5208"/>
    <w:rsid w:val="008B5D40"/>
    <w:rsid w:val="008B794E"/>
    <w:rsid w:val="008C04AA"/>
    <w:rsid w:val="008C1AFE"/>
    <w:rsid w:val="008C5124"/>
    <w:rsid w:val="008C51CE"/>
    <w:rsid w:val="008C6031"/>
    <w:rsid w:val="008C6897"/>
    <w:rsid w:val="008C7A95"/>
    <w:rsid w:val="008C7F27"/>
    <w:rsid w:val="008D0BBD"/>
    <w:rsid w:val="008D2FEC"/>
    <w:rsid w:val="008D4D71"/>
    <w:rsid w:val="008D52A4"/>
    <w:rsid w:val="008D59B1"/>
    <w:rsid w:val="008D704D"/>
    <w:rsid w:val="008E1D45"/>
    <w:rsid w:val="008E1DD9"/>
    <w:rsid w:val="008E54FC"/>
    <w:rsid w:val="008E7067"/>
    <w:rsid w:val="008E7D65"/>
    <w:rsid w:val="008F0780"/>
    <w:rsid w:val="008F1312"/>
    <w:rsid w:val="008F16E1"/>
    <w:rsid w:val="008F3568"/>
    <w:rsid w:val="008F43D8"/>
    <w:rsid w:val="008F4484"/>
    <w:rsid w:val="008F603F"/>
    <w:rsid w:val="009027A4"/>
    <w:rsid w:val="009052FA"/>
    <w:rsid w:val="00910459"/>
    <w:rsid w:val="00910D0B"/>
    <w:rsid w:val="009122B8"/>
    <w:rsid w:val="00914B31"/>
    <w:rsid w:val="00914FFD"/>
    <w:rsid w:val="00915910"/>
    <w:rsid w:val="00915C19"/>
    <w:rsid w:val="009165EA"/>
    <w:rsid w:val="00921C75"/>
    <w:rsid w:val="009234CE"/>
    <w:rsid w:val="009273C3"/>
    <w:rsid w:val="009341C3"/>
    <w:rsid w:val="009358A9"/>
    <w:rsid w:val="0093642B"/>
    <w:rsid w:val="00936B47"/>
    <w:rsid w:val="00937282"/>
    <w:rsid w:val="0093737B"/>
    <w:rsid w:val="00943711"/>
    <w:rsid w:val="00944E14"/>
    <w:rsid w:val="00946E72"/>
    <w:rsid w:val="00947B2B"/>
    <w:rsid w:val="0095157E"/>
    <w:rsid w:val="00952DF8"/>
    <w:rsid w:val="009531DE"/>
    <w:rsid w:val="00960368"/>
    <w:rsid w:val="00960557"/>
    <w:rsid w:val="009631C0"/>
    <w:rsid w:val="00965E10"/>
    <w:rsid w:val="00967C2D"/>
    <w:rsid w:val="00967C44"/>
    <w:rsid w:val="00967C7B"/>
    <w:rsid w:val="00970E9F"/>
    <w:rsid w:val="00973718"/>
    <w:rsid w:val="00975446"/>
    <w:rsid w:val="00975C96"/>
    <w:rsid w:val="00980489"/>
    <w:rsid w:val="00980999"/>
    <w:rsid w:val="00982B14"/>
    <w:rsid w:val="00983B93"/>
    <w:rsid w:val="009871E6"/>
    <w:rsid w:val="00991825"/>
    <w:rsid w:val="00992543"/>
    <w:rsid w:val="0099276F"/>
    <w:rsid w:val="00994803"/>
    <w:rsid w:val="00994F3C"/>
    <w:rsid w:val="00995EC2"/>
    <w:rsid w:val="00996882"/>
    <w:rsid w:val="009A0A71"/>
    <w:rsid w:val="009A0ECA"/>
    <w:rsid w:val="009A4B21"/>
    <w:rsid w:val="009B11EE"/>
    <w:rsid w:val="009B2706"/>
    <w:rsid w:val="009B3EFB"/>
    <w:rsid w:val="009B42C4"/>
    <w:rsid w:val="009B5890"/>
    <w:rsid w:val="009C11AA"/>
    <w:rsid w:val="009C1769"/>
    <w:rsid w:val="009C28DF"/>
    <w:rsid w:val="009C3024"/>
    <w:rsid w:val="009C7B1F"/>
    <w:rsid w:val="009D0162"/>
    <w:rsid w:val="009D3A75"/>
    <w:rsid w:val="009D5DE2"/>
    <w:rsid w:val="009D6355"/>
    <w:rsid w:val="009D63BE"/>
    <w:rsid w:val="009E1C94"/>
    <w:rsid w:val="009E1EE0"/>
    <w:rsid w:val="009E3727"/>
    <w:rsid w:val="009E4DF3"/>
    <w:rsid w:val="009E5404"/>
    <w:rsid w:val="009E7FD5"/>
    <w:rsid w:val="009F1B25"/>
    <w:rsid w:val="009F210D"/>
    <w:rsid w:val="009F2E1C"/>
    <w:rsid w:val="009F348C"/>
    <w:rsid w:val="009F354F"/>
    <w:rsid w:val="009F49DE"/>
    <w:rsid w:val="009F69B7"/>
    <w:rsid w:val="00A01F42"/>
    <w:rsid w:val="00A0405B"/>
    <w:rsid w:val="00A0673D"/>
    <w:rsid w:val="00A12755"/>
    <w:rsid w:val="00A12988"/>
    <w:rsid w:val="00A13C4D"/>
    <w:rsid w:val="00A13D6A"/>
    <w:rsid w:val="00A14DAF"/>
    <w:rsid w:val="00A15201"/>
    <w:rsid w:val="00A15E71"/>
    <w:rsid w:val="00A17CEE"/>
    <w:rsid w:val="00A22B5B"/>
    <w:rsid w:val="00A233BC"/>
    <w:rsid w:val="00A23476"/>
    <w:rsid w:val="00A23776"/>
    <w:rsid w:val="00A30AE0"/>
    <w:rsid w:val="00A30EDF"/>
    <w:rsid w:val="00A31E23"/>
    <w:rsid w:val="00A33D2E"/>
    <w:rsid w:val="00A3487C"/>
    <w:rsid w:val="00A365EE"/>
    <w:rsid w:val="00A40CD0"/>
    <w:rsid w:val="00A4136E"/>
    <w:rsid w:val="00A42567"/>
    <w:rsid w:val="00A43E79"/>
    <w:rsid w:val="00A44698"/>
    <w:rsid w:val="00A466CD"/>
    <w:rsid w:val="00A504D6"/>
    <w:rsid w:val="00A508BF"/>
    <w:rsid w:val="00A50AE2"/>
    <w:rsid w:val="00A52B3E"/>
    <w:rsid w:val="00A531EA"/>
    <w:rsid w:val="00A54D73"/>
    <w:rsid w:val="00A605DA"/>
    <w:rsid w:val="00A6211B"/>
    <w:rsid w:val="00A64C2F"/>
    <w:rsid w:val="00A704BB"/>
    <w:rsid w:val="00A7072B"/>
    <w:rsid w:val="00A71CBB"/>
    <w:rsid w:val="00A72AD9"/>
    <w:rsid w:val="00A72BEF"/>
    <w:rsid w:val="00A75979"/>
    <w:rsid w:val="00A76B7B"/>
    <w:rsid w:val="00A77633"/>
    <w:rsid w:val="00A77915"/>
    <w:rsid w:val="00A8075A"/>
    <w:rsid w:val="00A811DB"/>
    <w:rsid w:val="00A82F9A"/>
    <w:rsid w:val="00A83AC8"/>
    <w:rsid w:val="00A86958"/>
    <w:rsid w:val="00A92D70"/>
    <w:rsid w:val="00A94519"/>
    <w:rsid w:val="00A94B9F"/>
    <w:rsid w:val="00A968FD"/>
    <w:rsid w:val="00A97CE4"/>
    <w:rsid w:val="00AB06CB"/>
    <w:rsid w:val="00AB0D3C"/>
    <w:rsid w:val="00AB45D1"/>
    <w:rsid w:val="00AB4A58"/>
    <w:rsid w:val="00AB62EC"/>
    <w:rsid w:val="00AB6807"/>
    <w:rsid w:val="00AB6836"/>
    <w:rsid w:val="00AC3517"/>
    <w:rsid w:val="00AC35D3"/>
    <w:rsid w:val="00AC3809"/>
    <w:rsid w:val="00AC3BDC"/>
    <w:rsid w:val="00AC3FBB"/>
    <w:rsid w:val="00AD2E8D"/>
    <w:rsid w:val="00AD4055"/>
    <w:rsid w:val="00AD545E"/>
    <w:rsid w:val="00AE00B8"/>
    <w:rsid w:val="00AE151F"/>
    <w:rsid w:val="00AE4420"/>
    <w:rsid w:val="00AE7DF3"/>
    <w:rsid w:val="00AF0114"/>
    <w:rsid w:val="00AF08FD"/>
    <w:rsid w:val="00AF3424"/>
    <w:rsid w:val="00AF56BC"/>
    <w:rsid w:val="00AF6983"/>
    <w:rsid w:val="00B00041"/>
    <w:rsid w:val="00B00D8C"/>
    <w:rsid w:val="00B02A5F"/>
    <w:rsid w:val="00B02B9C"/>
    <w:rsid w:val="00B0690D"/>
    <w:rsid w:val="00B07E1F"/>
    <w:rsid w:val="00B10002"/>
    <w:rsid w:val="00B12FC2"/>
    <w:rsid w:val="00B1316B"/>
    <w:rsid w:val="00B1340C"/>
    <w:rsid w:val="00B14B57"/>
    <w:rsid w:val="00B15208"/>
    <w:rsid w:val="00B16C43"/>
    <w:rsid w:val="00B172AC"/>
    <w:rsid w:val="00B22A8D"/>
    <w:rsid w:val="00B2567F"/>
    <w:rsid w:val="00B30234"/>
    <w:rsid w:val="00B314D1"/>
    <w:rsid w:val="00B317CD"/>
    <w:rsid w:val="00B32A77"/>
    <w:rsid w:val="00B34DAF"/>
    <w:rsid w:val="00B34EDF"/>
    <w:rsid w:val="00B35899"/>
    <w:rsid w:val="00B364B6"/>
    <w:rsid w:val="00B40CCB"/>
    <w:rsid w:val="00B40DD9"/>
    <w:rsid w:val="00B40FEC"/>
    <w:rsid w:val="00B427BA"/>
    <w:rsid w:val="00B479B8"/>
    <w:rsid w:val="00B50370"/>
    <w:rsid w:val="00B508AA"/>
    <w:rsid w:val="00B51037"/>
    <w:rsid w:val="00B512B1"/>
    <w:rsid w:val="00B533C5"/>
    <w:rsid w:val="00B54231"/>
    <w:rsid w:val="00B54596"/>
    <w:rsid w:val="00B564B1"/>
    <w:rsid w:val="00B56C8C"/>
    <w:rsid w:val="00B571DE"/>
    <w:rsid w:val="00B605F4"/>
    <w:rsid w:val="00B606A4"/>
    <w:rsid w:val="00B60F34"/>
    <w:rsid w:val="00B6137C"/>
    <w:rsid w:val="00B6392B"/>
    <w:rsid w:val="00B64E3F"/>
    <w:rsid w:val="00B70270"/>
    <w:rsid w:val="00B70AC2"/>
    <w:rsid w:val="00B70D2F"/>
    <w:rsid w:val="00B7169D"/>
    <w:rsid w:val="00B76E55"/>
    <w:rsid w:val="00B77E09"/>
    <w:rsid w:val="00B77F5B"/>
    <w:rsid w:val="00B80B64"/>
    <w:rsid w:val="00B82C15"/>
    <w:rsid w:val="00B83E2E"/>
    <w:rsid w:val="00B84008"/>
    <w:rsid w:val="00B86368"/>
    <w:rsid w:val="00B938BD"/>
    <w:rsid w:val="00B9716C"/>
    <w:rsid w:val="00B97205"/>
    <w:rsid w:val="00B97496"/>
    <w:rsid w:val="00BA17F9"/>
    <w:rsid w:val="00BA1E56"/>
    <w:rsid w:val="00BA3FB0"/>
    <w:rsid w:val="00BA7BBA"/>
    <w:rsid w:val="00BA7C3C"/>
    <w:rsid w:val="00BB0430"/>
    <w:rsid w:val="00BB13C0"/>
    <w:rsid w:val="00BB1567"/>
    <w:rsid w:val="00BB1E96"/>
    <w:rsid w:val="00BB2330"/>
    <w:rsid w:val="00BB2665"/>
    <w:rsid w:val="00BB7549"/>
    <w:rsid w:val="00BC5196"/>
    <w:rsid w:val="00BC6E48"/>
    <w:rsid w:val="00BC7352"/>
    <w:rsid w:val="00BC75B0"/>
    <w:rsid w:val="00BC77A4"/>
    <w:rsid w:val="00BD3AC6"/>
    <w:rsid w:val="00BD7B2B"/>
    <w:rsid w:val="00BD7F29"/>
    <w:rsid w:val="00BE20A8"/>
    <w:rsid w:val="00BE3922"/>
    <w:rsid w:val="00BE45B9"/>
    <w:rsid w:val="00BE468C"/>
    <w:rsid w:val="00BE5BE4"/>
    <w:rsid w:val="00BF04EC"/>
    <w:rsid w:val="00BF2561"/>
    <w:rsid w:val="00BF3596"/>
    <w:rsid w:val="00BF5243"/>
    <w:rsid w:val="00BF5270"/>
    <w:rsid w:val="00BF5F82"/>
    <w:rsid w:val="00BF6C7D"/>
    <w:rsid w:val="00C0096B"/>
    <w:rsid w:val="00C047C2"/>
    <w:rsid w:val="00C05166"/>
    <w:rsid w:val="00C073CB"/>
    <w:rsid w:val="00C0784B"/>
    <w:rsid w:val="00C07D6A"/>
    <w:rsid w:val="00C12567"/>
    <w:rsid w:val="00C12711"/>
    <w:rsid w:val="00C13395"/>
    <w:rsid w:val="00C20CF3"/>
    <w:rsid w:val="00C217F1"/>
    <w:rsid w:val="00C22A54"/>
    <w:rsid w:val="00C236A3"/>
    <w:rsid w:val="00C23746"/>
    <w:rsid w:val="00C23F9D"/>
    <w:rsid w:val="00C2494F"/>
    <w:rsid w:val="00C25433"/>
    <w:rsid w:val="00C27AAD"/>
    <w:rsid w:val="00C27C01"/>
    <w:rsid w:val="00C302DE"/>
    <w:rsid w:val="00C3035C"/>
    <w:rsid w:val="00C3037F"/>
    <w:rsid w:val="00C31867"/>
    <w:rsid w:val="00C331DE"/>
    <w:rsid w:val="00C356B0"/>
    <w:rsid w:val="00C35867"/>
    <w:rsid w:val="00C36BBA"/>
    <w:rsid w:val="00C37103"/>
    <w:rsid w:val="00C37234"/>
    <w:rsid w:val="00C37DBB"/>
    <w:rsid w:val="00C42322"/>
    <w:rsid w:val="00C45146"/>
    <w:rsid w:val="00C46EBD"/>
    <w:rsid w:val="00C47025"/>
    <w:rsid w:val="00C4717B"/>
    <w:rsid w:val="00C477FA"/>
    <w:rsid w:val="00C523E6"/>
    <w:rsid w:val="00C5380E"/>
    <w:rsid w:val="00C547EF"/>
    <w:rsid w:val="00C568FD"/>
    <w:rsid w:val="00C6492A"/>
    <w:rsid w:val="00C6723E"/>
    <w:rsid w:val="00C678F3"/>
    <w:rsid w:val="00C708A3"/>
    <w:rsid w:val="00C722DC"/>
    <w:rsid w:val="00C7528F"/>
    <w:rsid w:val="00C76E6B"/>
    <w:rsid w:val="00C770C8"/>
    <w:rsid w:val="00C8041D"/>
    <w:rsid w:val="00C83DD7"/>
    <w:rsid w:val="00C84526"/>
    <w:rsid w:val="00C84B41"/>
    <w:rsid w:val="00C85692"/>
    <w:rsid w:val="00C859AB"/>
    <w:rsid w:val="00C86A90"/>
    <w:rsid w:val="00C87150"/>
    <w:rsid w:val="00C87F79"/>
    <w:rsid w:val="00C904AF"/>
    <w:rsid w:val="00C9270D"/>
    <w:rsid w:val="00C94BD6"/>
    <w:rsid w:val="00C95E68"/>
    <w:rsid w:val="00C960EB"/>
    <w:rsid w:val="00C9712A"/>
    <w:rsid w:val="00CA0BB9"/>
    <w:rsid w:val="00CA1A8B"/>
    <w:rsid w:val="00CA2ABB"/>
    <w:rsid w:val="00CA3005"/>
    <w:rsid w:val="00CA5E4A"/>
    <w:rsid w:val="00CA6510"/>
    <w:rsid w:val="00CA7A89"/>
    <w:rsid w:val="00CB1CC0"/>
    <w:rsid w:val="00CB1DD3"/>
    <w:rsid w:val="00CB40C8"/>
    <w:rsid w:val="00CB53B9"/>
    <w:rsid w:val="00CB726C"/>
    <w:rsid w:val="00CC04E0"/>
    <w:rsid w:val="00CC0979"/>
    <w:rsid w:val="00CC7702"/>
    <w:rsid w:val="00CD1273"/>
    <w:rsid w:val="00CD57DD"/>
    <w:rsid w:val="00CD6CF1"/>
    <w:rsid w:val="00CE0CF4"/>
    <w:rsid w:val="00CE16BD"/>
    <w:rsid w:val="00CE188E"/>
    <w:rsid w:val="00CE1F3F"/>
    <w:rsid w:val="00CE23F8"/>
    <w:rsid w:val="00CE3B72"/>
    <w:rsid w:val="00CE3EAC"/>
    <w:rsid w:val="00CE6EEB"/>
    <w:rsid w:val="00CF0837"/>
    <w:rsid w:val="00CF15C2"/>
    <w:rsid w:val="00CF1965"/>
    <w:rsid w:val="00CF2539"/>
    <w:rsid w:val="00CF2AA4"/>
    <w:rsid w:val="00CF2C69"/>
    <w:rsid w:val="00CF3E3F"/>
    <w:rsid w:val="00D053B9"/>
    <w:rsid w:val="00D05B75"/>
    <w:rsid w:val="00D06BD9"/>
    <w:rsid w:val="00D11AD3"/>
    <w:rsid w:val="00D13ABB"/>
    <w:rsid w:val="00D171FA"/>
    <w:rsid w:val="00D17E4D"/>
    <w:rsid w:val="00D20433"/>
    <w:rsid w:val="00D22833"/>
    <w:rsid w:val="00D25EC1"/>
    <w:rsid w:val="00D26B8A"/>
    <w:rsid w:val="00D30841"/>
    <w:rsid w:val="00D32443"/>
    <w:rsid w:val="00D32718"/>
    <w:rsid w:val="00D32E89"/>
    <w:rsid w:val="00D3420B"/>
    <w:rsid w:val="00D360B7"/>
    <w:rsid w:val="00D36418"/>
    <w:rsid w:val="00D4452D"/>
    <w:rsid w:val="00D46334"/>
    <w:rsid w:val="00D53F2F"/>
    <w:rsid w:val="00D53FBE"/>
    <w:rsid w:val="00D5467F"/>
    <w:rsid w:val="00D54F75"/>
    <w:rsid w:val="00D57A50"/>
    <w:rsid w:val="00D60FA2"/>
    <w:rsid w:val="00D613DA"/>
    <w:rsid w:val="00D62407"/>
    <w:rsid w:val="00D631A4"/>
    <w:rsid w:val="00D64F41"/>
    <w:rsid w:val="00D65909"/>
    <w:rsid w:val="00D66615"/>
    <w:rsid w:val="00D720B2"/>
    <w:rsid w:val="00D751E6"/>
    <w:rsid w:val="00D801C1"/>
    <w:rsid w:val="00D83FE1"/>
    <w:rsid w:val="00D859D1"/>
    <w:rsid w:val="00D85BFB"/>
    <w:rsid w:val="00D877FD"/>
    <w:rsid w:val="00D879CB"/>
    <w:rsid w:val="00D9039F"/>
    <w:rsid w:val="00D9051A"/>
    <w:rsid w:val="00D9585C"/>
    <w:rsid w:val="00D95893"/>
    <w:rsid w:val="00DA2398"/>
    <w:rsid w:val="00DA2C8E"/>
    <w:rsid w:val="00DA3501"/>
    <w:rsid w:val="00DA45F1"/>
    <w:rsid w:val="00DA4933"/>
    <w:rsid w:val="00DA5851"/>
    <w:rsid w:val="00DA5A07"/>
    <w:rsid w:val="00DA5DC9"/>
    <w:rsid w:val="00DA6F06"/>
    <w:rsid w:val="00DA7B98"/>
    <w:rsid w:val="00DB526F"/>
    <w:rsid w:val="00DB5D10"/>
    <w:rsid w:val="00DB65DE"/>
    <w:rsid w:val="00DC605D"/>
    <w:rsid w:val="00DD2751"/>
    <w:rsid w:val="00DD6DA6"/>
    <w:rsid w:val="00DD7ED0"/>
    <w:rsid w:val="00DE037F"/>
    <w:rsid w:val="00DE443B"/>
    <w:rsid w:val="00DE4A5E"/>
    <w:rsid w:val="00DE5D5D"/>
    <w:rsid w:val="00DF0277"/>
    <w:rsid w:val="00DF6A34"/>
    <w:rsid w:val="00E00ADE"/>
    <w:rsid w:val="00E00CE1"/>
    <w:rsid w:val="00E06D16"/>
    <w:rsid w:val="00E07580"/>
    <w:rsid w:val="00E150E3"/>
    <w:rsid w:val="00E21A85"/>
    <w:rsid w:val="00E22ACB"/>
    <w:rsid w:val="00E24729"/>
    <w:rsid w:val="00E24EEC"/>
    <w:rsid w:val="00E26291"/>
    <w:rsid w:val="00E27C70"/>
    <w:rsid w:val="00E27F52"/>
    <w:rsid w:val="00E31F6F"/>
    <w:rsid w:val="00E36CF8"/>
    <w:rsid w:val="00E3718C"/>
    <w:rsid w:val="00E40947"/>
    <w:rsid w:val="00E42B14"/>
    <w:rsid w:val="00E44DB3"/>
    <w:rsid w:val="00E472B8"/>
    <w:rsid w:val="00E47A3E"/>
    <w:rsid w:val="00E47A4E"/>
    <w:rsid w:val="00E50098"/>
    <w:rsid w:val="00E53270"/>
    <w:rsid w:val="00E532F2"/>
    <w:rsid w:val="00E536CC"/>
    <w:rsid w:val="00E54606"/>
    <w:rsid w:val="00E558CC"/>
    <w:rsid w:val="00E56A85"/>
    <w:rsid w:val="00E57041"/>
    <w:rsid w:val="00E57DC0"/>
    <w:rsid w:val="00E60A6B"/>
    <w:rsid w:val="00E60EE2"/>
    <w:rsid w:val="00E67353"/>
    <w:rsid w:val="00E70B2F"/>
    <w:rsid w:val="00E71936"/>
    <w:rsid w:val="00E72149"/>
    <w:rsid w:val="00E722F5"/>
    <w:rsid w:val="00E73340"/>
    <w:rsid w:val="00E74A7C"/>
    <w:rsid w:val="00E75533"/>
    <w:rsid w:val="00E75F92"/>
    <w:rsid w:val="00E805FD"/>
    <w:rsid w:val="00E80A67"/>
    <w:rsid w:val="00E81C60"/>
    <w:rsid w:val="00E84D37"/>
    <w:rsid w:val="00E84ECB"/>
    <w:rsid w:val="00E85995"/>
    <w:rsid w:val="00E861E7"/>
    <w:rsid w:val="00E869AD"/>
    <w:rsid w:val="00E87100"/>
    <w:rsid w:val="00E87F53"/>
    <w:rsid w:val="00E90226"/>
    <w:rsid w:val="00E92675"/>
    <w:rsid w:val="00E9363D"/>
    <w:rsid w:val="00E936DF"/>
    <w:rsid w:val="00E93F40"/>
    <w:rsid w:val="00E95E2E"/>
    <w:rsid w:val="00E967D8"/>
    <w:rsid w:val="00E9745C"/>
    <w:rsid w:val="00EA0350"/>
    <w:rsid w:val="00EA0D25"/>
    <w:rsid w:val="00EA138C"/>
    <w:rsid w:val="00EA275D"/>
    <w:rsid w:val="00EA335B"/>
    <w:rsid w:val="00EA4AA8"/>
    <w:rsid w:val="00EA52DE"/>
    <w:rsid w:val="00EA7B43"/>
    <w:rsid w:val="00EB1F53"/>
    <w:rsid w:val="00EB45E4"/>
    <w:rsid w:val="00EB531C"/>
    <w:rsid w:val="00EB547A"/>
    <w:rsid w:val="00EC287D"/>
    <w:rsid w:val="00EC2BCC"/>
    <w:rsid w:val="00EC2E8B"/>
    <w:rsid w:val="00EC3753"/>
    <w:rsid w:val="00EC3B59"/>
    <w:rsid w:val="00ED0600"/>
    <w:rsid w:val="00ED1C1A"/>
    <w:rsid w:val="00ED265D"/>
    <w:rsid w:val="00ED502E"/>
    <w:rsid w:val="00EE1592"/>
    <w:rsid w:val="00EE159D"/>
    <w:rsid w:val="00EE1FC8"/>
    <w:rsid w:val="00EE2B5F"/>
    <w:rsid w:val="00EE2E38"/>
    <w:rsid w:val="00EE3EC9"/>
    <w:rsid w:val="00EE74C8"/>
    <w:rsid w:val="00EF29E1"/>
    <w:rsid w:val="00EF523C"/>
    <w:rsid w:val="00EF64FA"/>
    <w:rsid w:val="00EF655B"/>
    <w:rsid w:val="00EF705A"/>
    <w:rsid w:val="00EF7FB5"/>
    <w:rsid w:val="00F01A39"/>
    <w:rsid w:val="00F024EE"/>
    <w:rsid w:val="00F040AC"/>
    <w:rsid w:val="00F07D97"/>
    <w:rsid w:val="00F1098F"/>
    <w:rsid w:val="00F162E5"/>
    <w:rsid w:val="00F164A7"/>
    <w:rsid w:val="00F21D83"/>
    <w:rsid w:val="00F228EE"/>
    <w:rsid w:val="00F23D36"/>
    <w:rsid w:val="00F247F2"/>
    <w:rsid w:val="00F25B46"/>
    <w:rsid w:val="00F26115"/>
    <w:rsid w:val="00F26D0F"/>
    <w:rsid w:val="00F330FF"/>
    <w:rsid w:val="00F3552C"/>
    <w:rsid w:val="00F35630"/>
    <w:rsid w:val="00F36373"/>
    <w:rsid w:val="00F36CAE"/>
    <w:rsid w:val="00F3789D"/>
    <w:rsid w:val="00F37ADB"/>
    <w:rsid w:val="00F40765"/>
    <w:rsid w:val="00F42DCE"/>
    <w:rsid w:val="00F4312C"/>
    <w:rsid w:val="00F4353B"/>
    <w:rsid w:val="00F47FDD"/>
    <w:rsid w:val="00F55033"/>
    <w:rsid w:val="00F56588"/>
    <w:rsid w:val="00F5771C"/>
    <w:rsid w:val="00F600CC"/>
    <w:rsid w:val="00F62D0F"/>
    <w:rsid w:val="00F62DD6"/>
    <w:rsid w:val="00F640F2"/>
    <w:rsid w:val="00F66EB1"/>
    <w:rsid w:val="00F67FF7"/>
    <w:rsid w:val="00F7054A"/>
    <w:rsid w:val="00F72955"/>
    <w:rsid w:val="00F75938"/>
    <w:rsid w:val="00F76B06"/>
    <w:rsid w:val="00F8183E"/>
    <w:rsid w:val="00F819DB"/>
    <w:rsid w:val="00F83559"/>
    <w:rsid w:val="00F862AE"/>
    <w:rsid w:val="00F91E2B"/>
    <w:rsid w:val="00F937BB"/>
    <w:rsid w:val="00F93F6B"/>
    <w:rsid w:val="00F9767D"/>
    <w:rsid w:val="00FA157E"/>
    <w:rsid w:val="00FA24CA"/>
    <w:rsid w:val="00FA2649"/>
    <w:rsid w:val="00FA4078"/>
    <w:rsid w:val="00FA5203"/>
    <w:rsid w:val="00FB1275"/>
    <w:rsid w:val="00FB1597"/>
    <w:rsid w:val="00FB57A1"/>
    <w:rsid w:val="00FC1CC9"/>
    <w:rsid w:val="00FC2B5F"/>
    <w:rsid w:val="00FC353D"/>
    <w:rsid w:val="00FC561F"/>
    <w:rsid w:val="00FC5D27"/>
    <w:rsid w:val="00FC678D"/>
    <w:rsid w:val="00FC77EB"/>
    <w:rsid w:val="00FD0C37"/>
    <w:rsid w:val="00FD1205"/>
    <w:rsid w:val="00FD2229"/>
    <w:rsid w:val="00FD3FB5"/>
    <w:rsid w:val="00FE10EB"/>
    <w:rsid w:val="00FE3F4F"/>
    <w:rsid w:val="00FE48F5"/>
    <w:rsid w:val="00FE5ADA"/>
    <w:rsid w:val="00FE5F01"/>
    <w:rsid w:val="00FF0349"/>
    <w:rsid w:val="00FF2A94"/>
    <w:rsid w:val="00FF35A0"/>
    <w:rsid w:val="00FF43D4"/>
    <w:rsid w:val="00FF5D2F"/>
    <w:rsid w:val="00FF7052"/>
    <w:rsid w:val="00FF70A1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2635C47"/>
  <w15:docId w15:val="{95BAFB8F-6EBE-4485-98D0-FA86BEF6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4C"/>
  </w:style>
  <w:style w:type="paragraph" w:styleId="Heading1">
    <w:name w:val="heading 1"/>
    <w:basedOn w:val="Normal"/>
    <w:next w:val="Normal"/>
    <w:link w:val="Heading1Char"/>
    <w:uiPriority w:val="9"/>
    <w:qFormat/>
    <w:rsid w:val="00730E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E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E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E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E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E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E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E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E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B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C37DBB"/>
    <w:rPr>
      <w:rFonts w:ascii="Arial" w:hAnsi="Arial" w:cs="Arial"/>
      <w:sz w:val="24"/>
      <w:lang w:eastAsia="en-US"/>
    </w:rPr>
  </w:style>
  <w:style w:type="paragraph" w:customStyle="1" w:styleId="PHEFigureschartstitle">
    <w:name w:val="PHE Figures/charts title"/>
    <w:basedOn w:val="Normal"/>
    <w:rsid w:val="000C59EF"/>
    <w:pPr>
      <w:spacing w:line="280" w:lineRule="atLeast"/>
    </w:pPr>
    <w:rPr>
      <w:rFonts w:cs="Times New Roman"/>
      <w:b/>
    </w:rPr>
  </w:style>
  <w:style w:type="paragraph" w:customStyle="1" w:styleId="PHEBodycopy">
    <w:name w:val="PHE Body copy"/>
    <w:basedOn w:val="Normal"/>
    <w:rsid w:val="001464EB"/>
    <w:pPr>
      <w:spacing w:line="320" w:lineRule="exact"/>
      <w:ind w:right="794"/>
    </w:pPr>
    <w:rPr>
      <w:rFonts w:cs="Times New Roman"/>
    </w:rPr>
  </w:style>
  <w:style w:type="character" w:styleId="FollowedHyperlink">
    <w:name w:val="FollowedHyperlink"/>
    <w:rsid w:val="005771B1"/>
    <w:rPr>
      <w:color w:val="98002E"/>
      <w:u w:val="none"/>
    </w:rPr>
  </w:style>
  <w:style w:type="paragraph" w:customStyle="1" w:styleId="PHENumberedbodytext">
    <w:name w:val="PHE Numbered body text"/>
    <w:basedOn w:val="PHEBodycopy"/>
    <w:rsid w:val="00A504D6"/>
    <w:pPr>
      <w:numPr>
        <w:ilvl w:val="1"/>
        <w:numId w:val="10"/>
      </w:numPr>
      <w:ind w:left="567" w:hanging="567"/>
    </w:pPr>
  </w:style>
  <w:style w:type="paragraph" w:customStyle="1" w:styleId="PHEBulletpoints">
    <w:name w:val="PHE Bullet points"/>
    <w:link w:val="PHEBulletpointsChar"/>
    <w:rsid w:val="00502BE9"/>
    <w:pPr>
      <w:numPr>
        <w:numId w:val="12"/>
      </w:numPr>
      <w:spacing w:line="320" w:lineRule="exact"/>
      <w:ind w:right="794"/>
    </w:pPr>
    <w:rPr>
      <w:rFonts w:ascii="Arial" w:hAnsi="Arial"/>
      <w:sz w:val="24"/>
      <w:szCs w:val="24"/>
      <w:lang w:eastAsia="en-US"/>
    </w:rPr>
  </w:style>
  <w:style w:type="paragraph" w:customStyle="1" w:styleId="PHESecondaryHeadingOne">
    <w:name w:val="PHE Secondary Heading One"/>
    <w:basedOn w:val="Normal"/>
    <w:rsid w:val="00B22A8D"/>
    <w:pPr>
      <w:spacing w:after="320" w:line="360" w:lineRule="exact"/>
    </w:pPr>
    <w:rPr>
      <w:rFonts w:cs="Times New Roman"/>
      <w:color w:val="98002E"/>
      <w:sz w:val="28"/>
    </w:rPr>
  </w:style>
  <w:style w:type="paragraph" w:customStyle="1" w:styleId="PHEChapterheading">
    <w:name w:val="PHE Chapter heading"/>
    <w:basedOn w:val="Normal"/>
    <w:rsid w:val="0069535D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customStyle="1" w:styleId="PHEFootnote">
    <w:name w:val="PHE Footnote"/>
    <w:basedOn w:val="Normal"/>
    <w:rsid w:val="00284003"/>
    <w:pPr>
      <w:spacing w:line="240" w:lineRule="exact"/>
    </w:pPr>
    <w:rPr>
      <w:rFonts w:cs="Times New Roman"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446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975446"/>
    <w:rPr>
      <w:rFonts w:ascii="Tahoma" w:hAnsi="Tahoma" w:cs="Tahoma"/>
      <w:sz w:val="16"/>
      <w:szCs w:val="16"/>
      <w:lang w:eastAsia="en-US"/>
    </w:rPr>
  </w:style>
  <w:style w:type="paragraph" w:customStyle="1" w:styleId="PHEMaintitleasrunningheader">
    <w:name w:val="PHE Main title as running header"/>
    <w:basedOn w:val="Normal"/>
    <w:rsid w:val="006A608E"/>
    <w:pPr>
      <w:spacing w:line="240" w:lineRule="exact"/>
    </w:pPr>
    <w:rPr>
      <w:rFonts w:cs="Times New Roman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4E23A4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sid w:val="00073BF0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FF7052"/>
    <w:pPr>
      <w:tabs>
        <w:tab w:val="right" w:pos="9299"/>
      </w:tabs>
      <w:spacing w:before="120" w:after="120" w:line="320" w:lineRule="exact"/>
    </w:pPr>
    <w:rPr>
      <w:rFonts w:cs="Times New Roman"/>
      <w:b/>
      <w:noProof/>
    </w:rPr>
  </w:style>
  <w:style w:type="character" w:customStyle="1" w:styleId="TOC1Char">
    <w:name w:val="TOC 1 Char"/>
    <w:link w:val="TOC1"/>
    <w:uiPriority w:val="39"/>
    <w:rsid w:val="00FF7052"/>
    <w:rPr>
      <w:rFonts w:ascii="Arial" w:hAnsi="Arial"/>
      <w:b/>
      <w:noProof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F37ADB"/>
    <w:pPr>
      <w:tabs>
        <w:tab w:val="right" w:pos="9299"/>
        <w:tab w:val="right" w:leader="dot" w:pos="9356"/>
      </w:tabs>
      <w:ind w:left="238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PHEFrontpagemaintitle">
    <w:name w:val="PHE Front page main title"/>
    <w:rsid w:val="009E3727"/>
    <w:rPr>
      <w:b/>
      <w:bCs/>
      <w:color w:val="98002E"/>
      <w:sz w:val="52"/>
    </w:rPr>
  </w:style>
  <w:style w:type="character" w:customStyle="1" w:styleId="PHEFrontpagetitlesecondlevel">
    <w:name w:val="PHE Front page title second level"/>
    <w:rsid w:val="009E3727"/>
    <w:rPr>
      <w:rFonts w:ascii="Arial" w:hAnsi="Arial"/>
      <w:b w:val="0"/>
      <w:bCs/>
      <w:color w:val="98002E"/>
      <w:sz w:val="52"/>
    </w:rPr>
  </w:style>
  <w:style w:type="paragraph" w:customStyle="1" w:styleId="PHEFrontpagesubtitle">
    <w:name w:val="PHE Front page subtitle"/>
    <w:basedOn w:val="Normal"/>
    <w:rsid w:val="009E3727"/>
    <w:pPr>
      <w:tabs>
        <w:tab w:val="left" w:pos="0"/>
      </w:tabs>
      <w:ind w:right="566"/>
    </w:pPr>
    <w:rPr>
      <w:rFonts w:cs="Times New Roman"/>
      <w:color w:val="000000"/>
    </w:rPr>
  </w:style>
  <w:style w:type="paragraph" w:customStyle="1" w:styleId="PHESecondaryHeadingTwo">
    <w:name w:val="PHE Secondary Heading Two"/>
    <w:basedOn w:val="PHESecondaryHeadingOne"/>
    <w:qFormat/>
    <w:rsid w:val="00ED1C1A"/>
    <w:pPr>
      <w:spacing w:after="360"/>
    </w:pPr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E4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E4C"/>
    <w:rPr>
      <w:i/>
      <w:iCs/>
      <w:smallCaps/>
      <w:spacing w:val="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3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3E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236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rsid w:val="00EE159D"/>
    <w:pPr>
      <w:tabs>
        <w:tab w:val="left" w:pos="851"/>
      </w:tabs>
    </w:pPr>
  </w:style>
  <w:style w:type="character" w:customStyle="1" w:styleId="FooterChar">
    <w:name w:val="Footer Char"/>
    <w:link w:val="Footer"/>
    <w:uiPriority w:val="99"/>
    <w:rsid w:val="004E23A4"/>
    <w:rPr>
      <w:rFonts w:ascii="Arial" w:hAnsi="Arial" w:cs="Arial"/>
      <w:sz w:val="24"/>
      <w:lang w:eastAsia="en-US"/>
    </w:rPr>
  </w:style>
  <w:style w:type="character" w:customStyle="1" w:styleId="PHEBulletpointsChar">
    <w:name w:val="PHE Bullet points Char"/>
    <w:link w:val="PHEBulletpoints"/>
    <w:rsid w:val="00EE159D"/>
    <w:rPr>
      <w:rFonts w:ascii="Arial" w:hAnsi="Arial"/>
      <w:sz w:val="24"/>
      <w:szCs w:val="24"/>
      <w:lang w:eastAsia="en-US"/>
    </w:rPr>
  </w:style>
  <w:style w:type="character" w:customStyle="1" w:styleId="PHEBulletpointsfornumberedtextChar">
    <w:name w:val="PHE Bullet points for numbered text Char"/>
    <w:link w:val="PHEBulletpointsfornumberedtext"/>
    <w:rsid w:val="00EE159D"/>
    <w:rPr>
      <w:rFonts w:ascii="Arial" w:hAnsi="Arial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B3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eGrid">
    <w:name w:val="Table Grid"/>
    <w:basedOn w:val="TableNormal"/>
    <w:uiPriority w:val="59"/>
    <w:rsid w:val="0010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024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basedOn w:val="Normal"/>
    <w:uiPriority w:val="1"/>
    <w:qFormat/>
    <w:rsid w:val="00730E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0E4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9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109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109A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A4AA8"/>
    <w:rPr>
      <w:rFonts w:ascii="Arial" w:hAnsi="Arial" w:cs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0E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0E4C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30E4C"/>
    <w:rPr>
      <w:smallCaps/>
      <w:spacing w:val="5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E4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E4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E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E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E4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E4C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E4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E4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30E4C"/>
    <w:rPr>
      <w:b/>
      <w:bCs/>
    </w:rPr>
  </w:style>
  <w:style w:type="character" w:styleId="Emphasis">
    <w:name w:val="Emphasis"/>
    <w:uiPriority w:val="20"/>
    <w:qFormat/>
    <w:rsid w:val="00730E4C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730E4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0E4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E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E4C"/>
    <w:rPr>
      <w:i/>
      <w:iCs/>
    </w:rPr>
  </w:style>
  <w:style w:type="character" w:styleId="SubtleEmphasis">
    <w:name w:val="Subtle Emphasis"/>
    <w:uiPriority w:val="19"/>
    <w:qFormat/>
    <w:rsid w:val="00730E4C"/>
    <w:rPr>
      <w:i/>
      <w:iCs/>
    </w:rPr>
  </w:style>
  <w:style w:type="character" w:styleId="IntenseEmphasis">
    <w:name w:val="Intense Emphasis"/>
    <w:uiPriority w:val="21"/>
    <w:qFormat/>
    <w:rsid w:val="00730E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0E4C"/>
    <w:rPr>
      <w:smallCaps/>
    </w:rPr>
  </w:style>
  <w:style w:type="character" w:styleId="IntenseReference">
    <w:name w:val="Intense Reference"/>
    <w:uiPriority w:val="32"/>
    <w:qFormat/>
    <w:rsid w:val="00730E4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30E4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0E4C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730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2" ma:contentTypeDescription="Create a new document." ma:contentTypeScope="" ma:versionID="90abed70ebe52a91dc341b84b028ec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4c3b335b53ce6b9a41890f168eae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5A540-9139-4694-82F1-4BB906918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EEBA5-0B96-4439-9CA0-39C2C40A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C16A6-32DA-4141-AFBF-1D05BC91CDD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91372B-C193-4A15-8970-3E6AF6E2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 standard publication template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 standard publication template</dc:title>
  <dc:creator>Philip Hemmings</dc:creator>
  <cp:lastModifiedBy>Reed, Howard</cp:lastModifiedBy>
  <cp:revision>2</cp:revision>
  <cp:lastPrinted>2015-07-08T19:45:00Z</cp:lastPrinted>
  <dcterms:created xsi:type="dcterms:W3CDTF">2024-01-09T14:06:00Z</dcterms:created>
  <dcterms:modified xsi:type="dcterms:W3CDTF">2024-01-09T14:06:00Z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